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2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报价回执</w:t>
      </w:r>
    </w:p>
    <w:bookmarkEnd w:id="0"/>
    <w:p>
      <w:pPr>
        <w:widowControl w:val="0"/>
        <w:spacing w:line="62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widowControl w:val="0"/>
        <w:spacing w:line="620" w:lineRule="exact"/>
        <w:rPr>
          <w:rFonts w:hint="eastAsia"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单位名称 （盖章）：</w:t>
      </w:r>
    </w:p>
    <w:p>
      <w:pPr>
        <w:widowControl w:val="0"/>
        <w:spacing w:line="620" w:lineRule="exact"/>
        <w:rPr>
          <w:rFonts w:hint="eastAsia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一、项目名称：</w:t>
      </w:r>
      <w:r>
        <w:rPr>
          <w:rFonts w:eastAsia="仿宋"/>
          <w:color w:val="000000"/>
          <w:sz w:val="32"/>
          <w:szCs w:val="32"/>
        </w:rPr>
        <w:t>泉州市金融业发展规划</w:t>
      </w:r>
    </w:p>
    <w:p>
      <w:pPr>
        <w:widowControl w:val="0"/>
        <w:spacing w:line="620" w:lineRule="exact"/>
        <w:ind w:firstLine="960" w:firstLineChars="3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二、价格：</w:t>
      </w:r>
    </w:p>
    <w:p/>
    <w:sectPr>
      <w:footerReference r:id="rId3" w:type="default"/>
      <w:footerReference r:id="rId4" w:type="even"/>
      <w:pgSz w:w="12240" w:h="15840"/>
      <w:pgMar w:top="1440" w:right="1474" w:bottom="1440" w:left="1588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</w:rPr>
                            <w:t>3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</w:rPr>
                    </w:pP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rPr>
                        <w:rFonts w:eastAsia="宋体"/>
                      </w:rPr>
                      <w:t>3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</w:rPr>
                            <w:t>2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</w:rPr>
                    </w:pP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rPr>
                        <w:rFonts w:eastAsia="宋体"/>
                      </w:rPr>
                      <w:t>2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E3730"/>
    <w:rsid w:val="7EE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spacing w:after="0" w:line="240" w:lineRule="auto"/>
    </w:pPr>
    <w:rPr>
      <w:rFonts w:eastAsia="等线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2020-05-21T02:49:00Z</dcterms:created>
  <dc:creator>Administrator</dc:creator>
  <cp:lastModifiedBy>Administrator</cp:lastModifiedBy>
  <dcterms:modified xsi:type="dcterms:W3CDTF">2020-05-21T02:50:06Z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