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《泉州市促进基金业高质量发展若干措施》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的政策解读</w:t>
      </w:r>
    </w:p>
    <w:p>
      <w:pPr>
        <w:spacing w:line="580" w:lineRule="exact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市金融监管局</w:t>
      </w:r>
    </w:p>
    <w:p>
      <w:pPr>
        <w:spacing w:line="580" w:lineRule="exact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（2023年6月）</w:t>
      </w:r>
    </w:p>
    <w:p>
      <w:pPr>
        <w:spacing w:line="580" w:lineRule="exact"/>
        <w:rPr>
          <w:rFonts w:ascii="Times New Roman" w:hAnsi="Times New Roman" w:eastAsia="方正楷体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近日，市政府印发了《泉州市促进基金业高质量发展若干措施》（泉政规〔</w:t>
      </w: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ascii="Times New Roman" w:hAnsi="仿宋_GB2312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Times New Roman" w:hAnsi="仿宋_GB2312" w:eastAsia="仿宋_GB2312"/>
          <w:sz w:val="32"/>
          <w:szCs w:val="32"/>
        </w:rPr>
        <w:t>号）。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现对政策出台背景和有关内容解读如下：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出台背景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为深入贯彻落实省委、市委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深学争优、敢为争先、实干争效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行动部署，加快推进我市基金业高质量发展，推动基金招商引资提质增效，促进国内外优质股权投资机构在泉聚集，打造股权投资高地，创建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海丝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财富管理集聚示范区，助力产业、资本、效益、人才汇聚，特制定《泉州市促进基金业高质量发展若干措施》（以下简称《若干措施》）。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政策主要内容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《若干措施》主要由四个部分组成：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楷体" w:eastAsia="楷体"/>
          <w:bCs/>
          <w:kern w:val="0"/>
          <w:sz w:val="32"/>
          <w:szCs w:val="32"/>
        </w:rPr>
        <w:t>第一部分：</w:t>
      </w:r>
      <w:r>
        <w:rPr>
          <w:rFonts w:ascii="Times New Roman" w:hAnsi="Times New Roman" w:eastAsia="楷体"/>
          <w:kern w:val="0"/>
          <w:sz w:val="32"/>
          <w:szCs w:val="32"/>
        </w:rPr>
        <w:t>“</w:t>
      </w:r>
      <w:r>
        <w:rPr>
          <w:rFonts w:ascii="Times New Roman" w:hAnsi="楷体" w:eastAsia="楷体"/>
          <w:kern w:val="0"/>
          <w:sz w:val="32"/>
          <w:szCs w:val="32"/>
        </w:rPr>
        <w:t>招引各类投资机构在泉集聚发展</w:t>
      </w:r>
      <w:r>
        <w:rPr>
          <w:rFonts w:ascii="Times New Roman" w:hAnsi="Times New Roman" w:eastAsia="楷体"/>
          <w:kern w:val="0"/>
          <w:sz w:val="32"/>
          <w:szCs w:val="32"/>
        </w:rPr>
        <w:t>”</w:t>
      </w:r>
      <w:r>
        <w:rPr>
          <w:rFonts w:ascii="Times New Roman" w:hAnsi="楷体" w:eastAsia="楷体"/>
          <w:kern w:val="0"/>
          <w:sz w:val="32"/>
          <w:szCs w:val="32"/>
        </w:rPr>
        <w:t>。</w:t>
      </w:r>
      <w:r>
        <w:rPr>
          <w:rFonts w:ascii="Times New Roman" w:hAnsi="仿宋_GB2312" w:eastAsia="仿宋_GB2312"/>
          <w:sz w:val="32"/>
          <w:szCs w:val="32"/>
        </w:rPr>
        <w:t>明确对在本市设立或从泉州市域外新迁入的、已在中国证券投资基金业协会登记注册、备案的基金及基金管理人，给予落户奖励、经营奖励、投资奖励、招商奖励、人才奖励、办公用房补助、风险补助等奖励措施。</w:t>
      </w:r>
      <w:r>
        <w:rPr>
          <w:rFonts w:ascii="Times New Roman" w:hAnsi="Times New Roman" w:eastAsia="仿宋"/>
          <w:b/>
          <w:bCs/>
          <w:sz w:val="32"/>
          <w:szCs w:val="32"/>
        </w:rPr>
        <w:t>一是</w:t>
      </w:r>
      <w:r>
        <w:rPr>
          <w:rFonts w:ascii="Times New Roman" w:hAnsi="仿宋_GB2312" w:eastAsia="仿宋_GB2312"/>
          <w:sz w:val="32"/>
          <w:szCs w:val="32"/>
        </w:rPr>
        <w:t>落户奖励。新增对基金注册及资金落地的奖励，政策门槛为实到资本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仿宋_GB2312" w:eastAsia="仿宋_GB2312"/>
          <w:sz w:val="32"/>
          <w:szCs w:val="32"/>
        </w:rPr>
        <w:t>亿元标准，且各档奖励金额均为全国最高奖励，无基金与管理人双落地要求。</w:t>
      </w:r>
      <w:r>
        <w:rPr>
          <w:rFonts w:ascii="Times New Roman" w:hAnsi="Times New Roman" w:eastAsia="仿宋"/>
          <w:b/>
          <w:bCs/>
          <w:sz w:val="32"/>
          <w:szCs w:val="32"/>
        </w:rPr>
        <w:t>二是</w:t>
      </w:r>
      <w:r>
        <w:rPr>
          <w:rFonts w:ascii="Times New Roman" w:hAnsi="仿宋_GB2312" w:eastAsia="仿宋_GB2312"/>
          <w:sz w:val="32"/>
          <w:szCs w:val="32"/>
        </w:rPr>
        <w:t>经营奖励。将对基金及管理人的地方财政贡献奖励比例提高至</w:t>
      </w:r>
      <w:r>
        <w:rPr>
          <w:rFonts w:ascii="Times New Roman" w:hAnsi="Times New Roman" w:eastAsia="仿宋_GB2312"/>
          <w:sz w:val="32"/>
          <w:szCs w:val="32"/>
        </w:rPr>
        <w:t>95%</w:t>
      </w:r>
      <w:r>
        <w:rPr>
          <w:rFonts w:ascii="Times New Roman" w:hAnsi="仿宋_GB2312" w:eastAsia="仿宋_GB2312"/>
          <w:sz w:val="32"/>
          <w:szCs w:val="32"/>
        </w:rPr>
        <w:t>，且奖励范围扩大至企业所有的地方财政贡献；在全国率先提出基金集聚区运营奖励，鼓励市场化运作，当年度对县级支出的园区购买服务费用给予最高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ascii="Times New Roman" w:hAnsi="仿宋_GB2312" w:eastAsia="仿宋_GB2312"/>
          <w:sz w:val="32"/>
          <w:szCs w:val="32"/>
        </w:rPr>
        <w:t>万元补贴，对运营商给予最高地方财政贡献</w:t>
      </w:r>
      <w:r>
        <w:rPr>
          <w:rFonts w:ascii="Times New Roman" w:hAnsi="Times New Roman" w:eastAsia="仿宋_GB2312"/>
          <w:sz w:val="32"/>
          <w:szCs w:val="32"/>
        </w:rPr>
        <w:t>5%</w:t>
      </w:r>
      <w:r>
        <w:rPr>
          <w:rFonts w:ascii="Times New Roman" w:hAnsi="仿宋_GB2312" w:eastAsia="仿宋_GB2312"/>
          <w:sz w:val="32"/>
          <w:szCs w:val="32"/>
        </w:rPr>
        <w:t>的招商奖励。</w:t>
      </w:r>
      <w:r>
        <w:rPr>
          <w:rFonts w:ascii="Times New Roman" w:hAnsi="仿宋_GB2312" w:eastAsia="仿宋_GB2312"/>
          <w:b/>
          <w:sz w:val="32"/>
          <w:szCs w:val="32"/>
        </w:rPr>
        <w:t>三是</w:t>
      </w:r>
      <w:r>
        <w:rPr>
          <w:rFonts w:ascii="Times New Roman" w:hAnsi="仿宋_GB2312" w:eastAsia="仿宋_GB2312"/>
          <w:sz w:val="32"/>
          <w:szCs w:val="32"/>
        </w:rPr>
        <w:t>投资奖励。将奖励比例从投资额的</w:t>
      </w:r>
      <w:r>
        <w:rPr>
          <w:rFonts w:ascii="Times New Roman" w:hAnsi="Times New Roman" w:eastAsia="仿宋_GB2312"/>
          <w:sz w:val="32"/>
          <w:szCs w:val="32"/>
        </w:rPr>
        <w:t>0.5%</w:t>
      </w:r>
      <w:r>
        <w:rPr>
          <w:rFonts w:ascii="Times New Roman" w:hAnsi="仿宋_GB2312" w:eastAsia="仿宋_GB2312"/>
          <w:sz w:val="32"/>
          <w:szCs w:val="32"/>
        </w:rPr>
        <w:t>提高至</w:t>
      </w:r>
      <w:r>
        <w:rPr>
          <w:rFonts w:ascii="Times New Roman" w:hAnsi="Times New Roman" w:eastAsia="仿宋_GB2312"/>
          <w:sz w:val="32"/>
          <w:szCs w:val="32"/>
        </w:rPr>
        <w:t>1%</w:t>
      </w:r>
      <w:r>
        <w:rPr>
          <w:rFonts w:ascii="Times New Roman" w:hAnsi="仿宋_GB2312" w:eastAsia="仿宋_GB2312"/>
          <w:sz w:val="32"/>
          <w:szCs w:val="32"/>
        </w:rPr>
        <w:t>，且享受门槛仅要求投资额</w:t>
      </w:r>
      <w:r>
        <w:rPr>
          <w:rFonts w:ascii="Times New Roman" w:hAnsi="Times New Roman" w:eastAsia="仿宋_GB2312"/>
          <w:sz w:val="32"/>
          <w:szCs w:val="32"/>
        </w:rPr>
        <w:t>2000</w:t>
      </w:r>
      <w:r>
        <w:rPr>
          <w:rFonts w:ascii="Times New Roman" w:hAnsi="仿宋_GB2312" w:eastAsia="仿宋_GB2312"/>
          <w:sz w:val="32"/>
          <w:szCs w:val="32"/>
        </w:rPr>
        <w:t>万元，不设同一基金管理人奖励上限，此项政策为全国最优。</w:t>
      </w:r>
      <w:r>
        <w:rPr>
          <w:rFonts w:ascii="Times New Roman" w:hAnsi="Times New Roman" w:eastAsia="仿宋"/>
          <w:b/>
          <w:bCs/>
          <w:sz w:val="32"/>
          <w:szCs w:val="32"/>
        </w:rPr>
        <w:t>四是</w:t>
      </w:r>
      <w:r>
        <w:rPr>
          <w:rFonts w:ascii="Times New Roman" w:hAnsi="仿宋_GB2312" w:eastAsia="仿宋_GB2312"/>
          <w:sz w:val="32"/>
          <w:szCs w:val="32"/>
        </w:rPr>
        <w:t>招商奖励。新增基金为泉招商的奖励，基金已投企业迁入按企业新增实到资本的</w:t>
      </w:r>
      <w:r>
        <w:rPr>
          <w:rFonts w:ascii="Times New Roman" w:hAnsi="Times New Roman" w:eastAsia="仿宋_GB2312"/>
          <w:sz w:val="32"/>
          <w:szCs w:val="32"/>
        </w:rPr>
        <w:t>1%</w:t>
      </w:r>
      <w:r>
        <w:rPr>
          <w:rFonts w:ascii="Times New Roman" w:hAnsi="仿宋_GB2312" w:eastAsia="仿宋_GB2312"/>
          <w:sz w:val="32"/>
          <w:szCs w:val="32"/>
        </w:rPr>
        <w:t>给予基金管理人奖励，奖励力度全国最高。将员工持股平台地方贡献奖励比例由</w:t>
      </w:r>
      <w:r>
        <w:rPr>
          <w:rFonts w:ascii="Times New Roman" w:hAnsi="Times New Roman" w:eastAsia="仿宋_GB2312"/>
          <w:sz w:val="32"/>
          <w:szCs w:val="32"/>
        </w:rPr>
        <w:t>80%</w:t>
      </w:r>
      <w:r>
        <w:rPr>
          <w:rFonts w:ascii="Times New Roman" w:hAnsi="仿宋_GB2312" w:eastAsia="仿宋_GB2312"/>
          <w:sz w:val="32"/>
          <w:szCs w:val="32"/>
        </w:rPr>
        <w:t>提高至</w:t>
      </w:r>
      <w:r>
        <w:rPr>
          <w:rFonts w:ascii="Times New Roman" w:hAnsi="Times New Roman" w:eastAsia="仿宋_GB2312"/>
          <w:sz w:val="32"/>
          <w:szCs w:val="32"/>
        </w:rPr>
        <w:t>90%</w:t>
      </w:r>
      <w:r>
        <w:rPr>
          <w:rFonts w:ascii="Times New Roman" w:hAnsi="仿宋_GB2312" w:eastAsia="仿宋_GB2312"/>
          <w:sz w:val="32"/>
          <w:szCs w:val="32"/>
        </w:rPr>
        <w:t>。</w:t>
      </w:r>
      <w:r>
        <w:rPr>
          <w:rFonts w:ascii="Times New Roman" w:hAnsi="Times New Roman" w:eastAsia="仿宋"/>
          <w:b/>
          <w:bCs/>
          <w:sz w:val="32"/>
          <w:szCs w:val="32"/>
        </w:rPr>
        <w:t>五是</w:t>
      </w:r>
      <w:r>
        <w:rPr>
          <w:rFonts w:ascii="Times New Roman" w:hAnsi="仿宋_GB2312" w:eastAsia="仿宋_GB2312"/>
          <w:sz w:val="32"/>
          <w:szCs w:val="32"/>
        </w:rPr>
        <w:t>人才奖励。将基金业人才工资薪金地方贡献奖励比例由</w:t>
      </w:r>
      <w:r>
        <w:rPr>
          <w:rFonts w:ascii="Times New Roman" w:hAnsi="Times New Roman" w:eastAsia="仿宋_GB2312"/>
          <w:sz w:val="32"/>
          <w:szCs w:val="32"/>
        </w:rPr>
        <w:t>50%</w:t>
      </w:r>
      <w:r>
        <w:rPr>
          <w:rFonts w:ascii="Times New Roman" w:hAnsi="仿宋_GB2312" w:eastAsia="仿宋_GB2312"/>
          <w:sz w:val="32"/>
          <w:szCs w:val="32"/>
        </w:rPr>
        <w:t>提至</w:t>
      </w:r>
      <w:r>
        <w:rPr>
          <w:rFonts w:ascii="Times New Roman" w:hAnsi="Times New Roman" w:eastAsia="仿宋_GB2312"/>
          <w:sz w:val="32"/>
          <w:szCs w:val="32"/>
        </w:rPr>
        <w:t>100%</w:t>
      </w:r>
      <w:r>
        <w:rPr>
          <w:rFonts w:ascii="Times New Roman" w:hAnsi="仿宋_GB2312" w:eastAsia="仿宋_GB2312"/>
          <w:sz w:val="32"/>
          <w:szCs w:val="32"/>
        </w:rPr>
        <w:t>，奖励对象由高管扩大至中层管理人员，此项政策为全国最优。新增对基金、基金管理人的高级管理人员、中层管理人员租房补贴，最高每人每月</w:t>
      </w:r>
      <w:r>
        <w:rPr>
          <w:rFonts w:ascii="Times New Roman" w:hAnsi="Times New Roman" w:eastAsia="仿宋_GB2312"/>
          <w:sz w:val="32"/>
          <w:szCs w:val="32"/>
        </w:rPr>
        <w:t>3000</w:t>
      </w:r>
      <w:r>
        <w:rPr>
          <w:rFonts w:ascii="Times New Roman" w:hAnsi="仿宋_GB2312" w:eastAsia="仿宋_GB2312"/>
          <w:sz w:val="32"/>
          <w:szCs w:val="32"/>
        </w:rPr>
        <w:t>元、</w:t>
      </w:r>
      <w:r>
        <w:rPr>
          <w:rFonts w:ascii="Times New Roman" w:hAnsi="Times New Roman" w:eastAsia="仿宋_GB2312"/>
          <w:sz w:val="32"/>
          <w:szCs w:val="32"/>
        </w:rPr>
        <w:t>1500</w:t>
      </w:r>
      <w:r>
        <w:rPr>
          <w:rFonts w:ascii="Times New Roman" w:hAnsi="仿宋_GB2312" w:eastAsia="仿宋_GB2312"/>
          <w:sz w:val="32"/>
          <w:szCs w:val="32"/>
        </w:rPr>
        <w:t>元。支持符合条件的头部投资机构、招商贡献显著的基金管理人开展高层次人才自主认定。</w:t>
      </w:r>
      <w:r>
        <w:rPr>
          <w:rFonts w:ascii="Times New Roman" w:hAnsi="Times New Roman" w:eastAsia="仿宋"/>
          <w:b/>
          <w:bCs/>
          <w:sz w:val="32"/>
          <w:szCs w:val="32"/>
        </w:rPr>
        <w:t>六是</w:t>
      </w:r>
      <w:r>
        <w:rPr>
          <w:rFonts w:ascii="Times New Roman" w:hAnsi="仿宋_GB2312" w:eastAsia="仿宋_GB2312"/>
          <w:sz w:val="32"/>
          <w:szCs w:val="32"/>
        </w:rPr>
        <w:t>办公用房补助。大幅提高补助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标准</w:t>
      </w:r>
      <w:r>
        <w:rPr>
          <w:rFonts w:ascii="Times New Roman" w:hAnsi="仿宋_GB2312" w:eastAsia="仿宋_GB2312"/>
          <w:sz w:val="32"/>
          <w:szCs w:val="32"/>
        </w:rPr>
        <w:t>，购房补助由购房合同价的</w:t>
      </w:r>
      <w:r>
        <w:rPr>
          <w:rFonts w:ascii="Times New Roman" w:hAnsi="Times New Roman" w:eastAsia="仿宋_GB2312"/>
          <w:sz w:val="32"/>
          <w:szCs w:val="32"/>
        </w:rPr>
        <w:t>3%</w:t>
      </w:r>
      <w:r>
        <w:rPr>
          <w:rFonts w:ascii="Times New Roman" w:hAnsi="仿宋_GB2312" w:eastAsia="仿宋_GB2312"/>
          <w:sz w:val="32"/>
          <w:szCs w:val="32"/>
        </w:rPr>
        <w:t>提高至</w:t>
      </w:r>
      <w:r>
        <w:rPr>
          <w:rFonts w:ascii="Times New Roman" w:hAnsi="Times New Roman" w:eastAsia="仿宋_GB2312"/>
          <w:sz w:val="32"/>
          <w:szCs w:val="32"/>
        </w:rPr>
        <w:t>10%</w:t>
      </w:r>
      <w:r>
        <w:rPr>
          <w:rFonts w:ascii="Times New Roman" w:hAnsi="仿宋_GB2312" w:eastAsia="仿宋_GB2312"/>
          <w:sz w:val="32"/>
          <w:szCs w:val="32"/>
        </w:rPr>
        <w:t>，租房补助由年度租金的</w:t>
      </w:r>
      <w:r>
        <w:rPr>
          <w:rFonts w:ascii="Times New Roman" w:hAnsi="Times New Roman" w:eastAsia="仿宋_GB2312"/>
          <w:sz w:val="32"/>
          <w:szCs w:val="32"/>
        </w:rPr>
        <w:t>20%</w:t>
      </w:r>
      <w:r>
        <w:rPr>
          <w:rFonts w:ascii="Times New Roman" w:hAnsi="仿宋_GB2312" w:eastAsia="仿宋_GB2312"/>
          <w:sz w:val="32"/>
          <w:szCs w:val="32"/>
        </w:rPr>
        <w:t>提高至</w:t>
      </w:r>
      <w:r>
        <w:rPr>
          <w:rFonts w:ascii="Times New Roman" w:hAnsi="Times New Roman" w:eastAsia="仿宋_GB2312"/>
          <w:sz w:val="32"/>
          <w:szCs w:val="32"/>
        </w:rPr>
        <w:t>30%</w:t>
      </w:r>
      <w:r>
        <w:rPr>
          <w:rFonts w:ascii="Times New Roman" w:hAnsi="仿宋_GB2312" w:eastAsia="仿宋_GB2312"/>
          <w:sz w:val="32"/>
          <w:szCs w:val="32"/>
        </w:rPr>
        <w:t>；享受门槛全国最低，基金或管理人管理规模仅需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仿宋_GB2312" w:eastAsia="仿宋_GB2312"/>
          <w:sz w:val="32"/>
          <w:szCs w:val="32"/>
        </w:rPr>
        <w:t>亿元。</w:t>
      </w:r>
      <w:r>
        <w:rPr>
          <w:rFonts w:ascii="Times New Roman" w:hAnsi="Times New Roman" w:eastAsia="仿宋"/>
          <w:b/>
          <w:bCs/>
          <w:sz w:val="32"/>
          <w:szCs w:val="32"/>
        </w:rPr>
        <w:t>七是</w:t>
      </w:r>
      <w:r>
        <w:rPr>
          <w:rFonts w:ascii="Times New Roman" w:hAnsi="仿宋_GB2312" w:eastAsia="仿宋_GB2312"/>
          <w:sz w:val="32"/>
          <w:szCs w:val="32"/>
        </w:rPr>
        <w:t>风险补助。新增对基金投资泉州企业的风险补助，按基金因投资我市初创期小微创新型企业所形成的实际亏损，给予单项目最高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ascii="Times New Roman" w:hAnsi="仿宋_GB2312" w:eastAsia="仿宋_GB2312"/>
          <w:sz w:val="32"/>
          <w:szCs w:val="32"/>
        </w:rPr>
        <w:t>万元补助。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楷体" w:eastAsia="楷体"/>
          <w:bCs/>
          <w:kern w:val="0"/>
          <w:sz w:val="32"/>
          <w:szCs w:val="32"/>
        </w:rPr>
        <w:t>第二部分：</w:t>
      </w:r>
      <w:r>
        <w:rPr>
          <w:rFonts w:ascii="Times New Roman" w:hAnsi="Times New Roman" w:eastAsia="楷体"/>
          <w:kern w:val="0"/>
          <w:sz w:val="32"/>
          <w:szCs w:val="32"/>
        </w:rPr>
        <w:t>“</w:t>
      </w:r>
      <w:r>
        <w:rPr>
          <w:rFonts w:ascii="Times New Roman" w:hAnsi="楷体" w:eastAsia="楷体"/>
          <w:kern w:val="0"/>
          <w:sz w:val="32"/>
          <w:szCs w:val="32"/>
        </w:rPr>
        <w:t>推进多层次产业基金体系建设</w:t>
      </w:r>
      <w:r>
        <w:rPr>
          <w:rFonts w:ascii="Times New Roman" w:hAnsi="Times New Roman" w:eastAsia="楷体"/>
          <w:kern w:val="0"/>
          <w:sz w:val="32"/>
          <w:szCs w:val="32"/>
        </w:rPr>
        <w:t>”</w:t>
      </w:r>
      <w:r>
        <w:rPr>
          <w:rFonts w:ascii="Times New Roman" w:hAnsi="楷体" w:eastAsia="楷体"/>
          <w:kern w:val="0"/>
          <w:sz w:val="32"/>
          <w:szCs w:val="32"/>
        </w:rPr>
        <w:t>。</w:t>
      </w:r>
      <w:r>
        <w:rPr>
          <w:rFonts w:ascii="Times New Roman" w:hAnsi="Times New Roman" w:eastAsia="仿宋"/>
          <w:b/>
          <w:bCs/>
          <w:sz w:val="32"/>
          <w:szCs w:val="32"/>
        </w:rPr>
        <w:t>一是</w:t>
      </w:r>
      <w:r>
        <w:rPr>
          <w:rFonts w:ascii="Times New Roman" w:hAnsi="仿宋_GB2312" w:eastAsia="仿宋_GB2312"/>
          <w:sz w:val="32"/>
          <w:szCs w:val="32"/>
        </w:rPr>
        <w:t>建设市、县、国企三级母基金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。</w:t>
      </w:r>
      <w:r>
        <w:rPr>
          <w:rFonts w:ascii="Times New Roman" w:hAnsi="仿宋_GB2312" w:eastAsia="仿宋_GB2312"/>
          <w:sz w:val="32"/>
          <w:szCs w:val="32"/>
        </w:rPr>
        <w:t>打造政府引导型基金矩阵。</w:t>
      </w:r>
      <w:r>
        <w:rPr>
          <w:rFonts w:ascii="Times New Roman" w:hAnsi="Times New Roman" w:eastAsia="仿宋"/>
          <w:b/>
          <w:bCs/>
          <w:sz w:val="32"/>
          <w:szCs w:val="32"/>
        </w:rPr>
        <w:t>二是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以投带招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。</w:t>
      </w:r>
      <w:r>
        <w:rPr>
          <w:rFonts w:ascii="Times New Roman" w:hAnsi="仿宋_GB2312" w:eastAsia="仿宋_GB2312"/>
          <w:sz w:val="32"/>
          <w:szCs w:val="32"/>
        </w:rPr>
        <w:t>主动对接国家级基金、头部投资机构、银行、保险、证券等金融机构和世界</w:t>
      </w:r>
      <w:r>
        <w:rPr>
          <w:rFonts w:ascii="Times New Roman" w:hAnsi="Times New Roman" w:eastAsia="仿宋_GB2312"/>
          <w:sz w:val="32"/>
          <w:szCs w:val="32"/>
        </w:rPr>
        <w:t>500</w:t>
      </w:r>
      <w:r>
        <w:rPr>
          <w:rFonts w:ascii="Times New Roman" w:hAnsi="仿宋_GB2312" w:eastAsia="仿宋_GB2312"/>
          <w:sz w:val="32"/>
          <w:szCs w:val="32"/>
        </w:rPr>
        <w:t>强企业下属基金管理人合作。</w:t>
      </w:r>
      <w:r>
        <w:rPr>
          <w:rFonts w:ascii="Times New Roman" w:hAnsi="Times New Roman" w:eastAsia="仿宋"/>
          <w:b/>
          <w:bCs/>
          <w:sz w:val="32"/>
          <w:szCs w:val="32"/>
        </w:rPr>
        <w:t>三是</w:t>
      </w:r>
      <w:r>
        <w:rPr>
          <w:rFonts w:ascii="Times New Roman" w:hAnsi="仿宋_GB2312" w:eastAsia="仿宋_GB2312"/>
          <w:sz w:val="32"/>
          <w:szCs w:val="32"/>
        </w:rPr>
        <w:t>支持国企设立市场化母基金及并购基金等各类基金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。</w:t>
      </w:r>
      <w:r>
        <w:rPr>
          <w:rFonts w:ascii="Times New Roman" w:hAnsi="仿宋_GB2312" w:eastAsia="仿宋_GB2312"/>
          <w:sz w:val="32"/>
          <w:szCs w:val="32"/>
        </w:rPr>
        <w:t>推进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链主企业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ascii="Times New Roman" w:hAnsi="仿宋_GB2312" w:eastAsia="仿宋_GB2312"/>
          <w:sz w:val="32"/>
          <w:szCs w:val="32"/>
        </w:rPr>
        <w:t>产业基金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ascii="Times New Roman" w:hAnsi="仿宋_GB2312" w:eastAsia="仿宋_GB2312"/>
          <w:sz w:val="32"/>
          <w:szCs w:val="32"/>
        </w:rPr>
        <w:t>龙头项目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合作模式。</w:t>
      </w:r>
      <w:bookmarkStart w:id="0" w:name="_Hlk125747341"/>
      <w:r>
        <w:rPr>
          <w:rFonts w:ascii="Times New Roman" w:hAnsi="Times New Roman" w:eastAsia="仿宋"/>
          <w:b/>
          <w:bCs/>
          <w:sz w:val="32"/>
          <w:szCs w:val="32"/>
        </w:rPr>
        <w:t>四是</w:t>
      </w:r>
      <w:r>
        <w:rPr>
          <w:rFonts w:ascii="Times New Roman" w:hAnsi="仿宋_GB2312" w:eastAsia="仿宋_GB2312"/>
          <w:sz w:val="32"/>
          <w:szCs w:val="32"/>
        </w:rPr>
        <w:t>大力建设国有基金投资团队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。</w:t>
      </w:r>
      <w:r>
        <w:rPr>
          <w:rFonts w:ascii="Times New Roman" w:hAnsi="仿宋_GB2312" w:eastAsia="仿宋_GB2312"/>
          <w:sz w:val="32"/>
          <w:szCs w:val="32"/>
        </w:rPr>
        <w:t>支持符合条件的市县两级国有基金管理人开展人才自主评定，推进市场化薪酬体系和激励机制</w:t>
      </w:r>
      <w:bookmarkEnd w:id="0"/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简体"/>
          <w:b/>
          <w:sz w:val="32"/>
          <w:szCs w:val="32"/>
        </w:rPr>
        <w:t>五是</w:t>
      </w:r>
      <w:r>
        <w:rPr>
          <w:rFonts w:ascii="Times New Roman" w:hAnsi="仿宋_GB2312" w:eastAsia="仿宋_GB2312"/>
          <w:sz w:val="32"/>
          <w:szCs w:val="32"/>
        </w:rPr>
        <w:t>充分运用政府投资基金的考核和激励机制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。</w:t>
      </w:r>
      <w:r>
        <w:rPr>
          <w:rFonts w:ascii="Times New Roman" w:hAnsi="仿宋_GB2312" w:eastAsia="仿宋_GB2312"/>
          <w:sz w:val="32"/>
          <w:szCs w:val="32"/>
        </w:rPr>
        <w:t>放宽返投认定标准，并让渡最高</w:t>
      </w:r>
      <w:r>
        <w:rPr>
          <w:rFonts w:ascii="Times New Roman" w:hAnsi="Times New Roman" w:eastAsia="仿宋_GB2312"/>
          <w:sz w:val="32"/>
          <w:szCs w:val="32"/>
        </w:rPr>
        <w:t>80%</w:t>
      </w:r>
      <w:r>
        <w:rPr>
          <w:rFonts w:ascii="Times New Roman" w:hAnsi="仿宋_GB2312" w:eastAsia="仿宋_GB2312"/>
          <w:sz w:val="32"/>
          <w:szCs w:val="32"/>
        </w:rPr>
        <w:t>的超额收益，激励政府投资基金超额完成返投任务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"/>
          <w:b/>
          <w:bCs/>
          <w:sz w:val="32"/>
          <w:szCs w:val="32"/>
        </w:rPr>
        <w:t>六是</w:t>
      </w:r>
      <w:r>
        <w:rPr>
          <w:rFonts w:ascii="Times New Roman" w:hAnsi="仿宋_GB2312" w:eastAsia="仿宋_GB2312"/>
          <w:sz w:val="32"/>
          <w:szCs w:val="32"/>
        </w:rPr>
        <w:t>强化天使投资、创业投资引导。再次强调市产业股权投资基金对天使投资、创业投资子基金有最高出资</w:t>
      </w:r>
      <w:r>
        <w:rPr>
          <w:rFonts w:ascii="Times New Roman" w:hAnsi="Times New Roman" w:eastAsia="仿宋_GB2312"/>
          <w:sz w:val="32"/>
          <w:szCs w:val="32"/>
        </w:rPr>
        <w:t>40%</w:t>
      </w:r>
      <w:r>
        <w:rPr>
          <w:rFonts w:ascii="Times New Roman" w:hAnsi="仿宋_GB2312" w:eastAsia="仿宋_GB2312"/>
          <w:sz w:val="32"/>
          <w:szCs w:val="32"/>
        </w:rPr>
        <w:t>、低价回购、超额收益</w:t>
      </w:r>
      <w:r>
        <w:rPr>
          <w:rFonts w:ascii="Times New Roman" w:hAnsi="Times New Roman" w:eastAsia="仿宋_GB2312"/>
          <w:sz w:val="32"/>
          <w:szCs w:val="32"/>
        </w:rPr>
        <w:t>80%</w:t>
      </w:r>
      <w:r>
        <w:rPr>
          <w:rFonts w:ascii="Times New Roman" w:hAnsi="仿宋_GB2312" w:eastAsia="仿宋_GB2312"/>
          <w:sz w:val="32"/>
          <w:szCs w:val="32"/>
        </w:rPr>
        <w:t>让渡、补亏等优惠措施。明确将天使投资、创业投资基金纳入市对县、国企的绩效考核内容。设立创业天使直投基金开展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普惠型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投资，吸引优秀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创业</w:t>
      </w:r>
      <w:r>
        <w:rPr>
          <w:rFonts w:ascii="Times New Roman" w:hAnsi="仿宋_GB2312" w:eastAsia="仿宋_GB2312"/>
          <w:sz w:val="32"/>
          <w:szCs w:val="32"/>
        </w:rPr>
        <w:t>团队来泉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发展</w:t>
      </w:r>
      <w:r>
        <w:rPr>
          <w:rFonts w:ascii="Times New Roman" w:hAns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楷体" w:eastAsia="楷体"/>
          <w:bCs/>
          <w:kern w:val="0"/>
          <w:sz w:val="32"/>
          <w:szCs w:val="32"/>
        </w:rPr>
        <w:t>第三部分：</w:t>
      </w:r>
      <w:r>
        <w:rPr>
          <w:rFonts w:ascii="Times New Roman" w:hAnsi="Times New Roman" w:eastAsia="楷体"/>
          <w:kern w:val="0"/>
          <w:sz w:val="32"/>
          <w:szCs w:val="32"/>
        </w:rPr>
        <w:t>“</w:t>
      </w:r>
      <w:r>
        <w:rPr>
          <w:rFonts w:ascii="Times New Roman" w:hAnsi="楷体" w:eastAsia="楷体"/>
          <w:kern w:val="0"/>
          <w:sz w:val="32"/>
          <w:szCs w:val="32"/>
        </w:rPr>
        <w:t>建设基金业优质生态圈</w:t>
      </w:r>
      <w:r>
        <w:rPr>
          <w:rFonts w:ascii="Times New Roman" w:hAnsi="Times New Roman" w:eastAsia="楷体"/>
          <w:kern w:val="0"/>
          <w:sz w:val="32"/>
          <w:szCs w:val="32"/>
        </w:rPr>
        <w:t>”</w:t>
      </w:r>
      <w:r>
        <w:rPr>
          <w:rFonts w:ascii="Times New Roman" w:hAnsi="楷体" w:eastAsia="楷体"/>
          <w:kern w:val="0"/>
          <w:sz w:val="32"/>
          <w:szCs w:val="32"/>
        </w:rPr>
        <w:t>。</w:t>
      </w:r>
      <w:r>
        <w:rPr>
          <w:rFonts w:ascii="Times New Roman" w:hAnsi="Times New Roman" w:eastAsia="仿宋"/>
          <w:b/>
          <w:bCs/>
          <w:kern w:val="0"/>
          <w:sz w:val="32"/>
          <w:szCs w:val="32"/>
        </w:rPr>
        <w:t>一是</w:t>
      </w:r>
      <w:r>
        <w:rPr>
          <w:rFonts w:ascii="Times New Roman" w:hAnsi="仿宋_GB2312" w:eastAsia="仿宋_GB2312"/>
          <w:sz w:val="32"/>
          <w:szCs w:val="32"/>
        </w:rPr>
        <w:t>优化政务服务。推进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不见面办理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一站式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注册落地及奖励申报服务，鼓励各县（市、区）建设基金聚集区，争取合格境外有限合伙人（</w:t>
      </w:r>
      <w:r>
        <w:rPr>
          <w:rFonts w:ascii="Times New Roman" w:hAnsi="Times New Roman" w:eastAsia="仿宋_GB2312"/>
          <w:sz w:val="32"/>
          <w:szCs w:val="32"/>
        </w:rPr>
        <w:t>QFLP</w:t>
      </w:r>
      <w:r>
        <w:rPr>
          <w:rFonts w:ascii="Times New Roman" w:hAnsi="仿宋_GB2312" w:eastAsia="仿宋_GB2312"/>
          <w:sz w:val="32"/>
          <w:szCs w:val="32"/>
        </w:rPr>
        <w:t>）、合格境内有限合伙人（</w:t>
      </w:r>
      <w:r>
        <w:rPr>
          <w:rFonts w:ascii="Times New Roman" w:hAnsi="Times New Roman" w:eastAsia="仿宋_GB2312"/>
          <w:sz w:val="32"/>
          <w:szCs w:val="32"/>
        </w:rPr>
        <w:t>QDLP</w:t>
      </w:r>
      <w:r>
        <w:rPr>
          <w:rFonts w:ascii="Times New Roman" w:hAnsi="仿宋_GB2312" w:eastAsia="仿宋_GB2312"/>
          <w:sz w:val="32"/>
          <w:szCs w:val="32"/>
        </w:rPr>
        <w:t>）试点。</w:t>
      </w:r>
      <w:r>
        <w:rPr>
          <w:rFonts w:ascii="Times New Roman" w:hAnsi="Times New Roman" w:eastAsia="仿宋"/>
          <w:b/>
          <w:bCs/>
          <w:kern w:val="0"/>
          <w:sz w:val="32"/>
          <w:szCs w:val="32"/>
        </w:rPr>
        <w:t>二是</w:t>
      </w:r>
      <w:r>
        <w:rPr>
          <w:rFonts w:ascii="Times New Roman" w:hAnsi="仿宋_GB2312" w:eastAsia="仿宋_GB2312"/>
          <w:sz w:val="32"/>
          <w:szCs w:val="32"/>
        </w:rPr>
        <w:t>提升行业氛围。鼓励辖内金融机构、龙头企业、产业资本及各类园区等加强与市县两级政府投资基金、国资基金的合作。新增</w:t>
      </w:r>
      <w:r>
        <w:rPr>
          <w:rFonts w:ascii="Times New Roman" w:hAnsi="Times New Roman" w:eastAsia="仿宋_GB2312"/>
          <w:sz w:val="32"/>
          <w:szCs w:val="32"/>
        </w:rPr>
        <w:t>30%</w:t>
      </w:r>
      <w:r>
        <w:rPr>
          <w:rFonts w:ascii="Times New Roman" w:hAnsi="仿宋_GB2312" w:eastAsia="仿宋_GB2312"/>
          <w:sz w:val="32"/>
          <w:szCs w:val="32"/>
        </w:rPr>
        <w:t>办会补助，鼓励基金在泉举办峰会、论坛、路演等活动。建立基金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智库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，聘用知名投资机构核心专家担任市政府金融顾问。全国率先提出招商引荐奖励、示范激励、比拼奖励等基金小镇运营商激励措施，促进各基金集聚区提升招商效率和落地质量。</w:t>
      </w:r>
      <w:r>
        <w:rPr>
          <w:rFonts w:ascii="Times New Roman" w:hAnsi="Times New Roman" w:eastAsia="仿宋"/>
          <w:b/>
          <w:bCs/>
          <w:kern w:val="0"/>
          <w:sz w:val="32"/>
          <w:szCs w:val="32"/>
        </w:rPr>
        <w:t>三是</w:t>
      </w:r>
      <w:r>
        <w:rPr>
          <w:rFonts w:ascii="Times New Roman" w:hAnsi="仿宋_GB2312" w:eastAsia="仿宋_GB2312"/>
          <w:sz w:val="32"/>
          <w:szCs w:val="32"/>
        </w:rPr>
        <w:t>强化基金落地支持。建立市、县招商联动和基金会商机制，统筹协调各县（市、区）、国企要素资源，支持基金及项目落地。设立区域投资人联盟，为落地基金搭建我市投资人、优质项目的直通渠道。大力吸引侨资、泉商回归，鼓励设立家族办公室，新增非基金类投资主体奖励，参照基金投资、招商、地方贡献奖励标准的</w:t>
      </w:r>
      <w:r>
        <w:rPr>
          <w:rFonts w:ascii="Times New Roman" w:hAnsi="Times New Roman" w:eastAsia="仿宋_GB2312"/>
          <w:sz w:val="32"/>
          <w:szCs w:val="32"/>
        </w:rPr>
        <w:t>80%</w:t>
      </w:r>
      <w:r>
        <w:rPr>
          <w:rFonts w:ascii="Times New Roman" w:hAnsi="仿宋_GB2312" w:eastAsia="仿宋_GB2312"/>
          <w:sz w:val="32"/>
          <w:szCs w:val="32"/>
        </w:rPr>
        <w:t>享受优惠政策。</w:t>
      </w:r>
    </w:p>
    <w:p>
      <w:pPr>
        <w:spacing w:line="580" w:lineRule="exact"/>
        <w:ind w:firstLine="63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楷体" w:eastAsia="楷体"/>
          <w:sz w:val="32"/>
          <w:szCs w:val="32"/>
        </w:rPr>
        <w:t>第四部分：</w:t>
      </w:r>
      <w:r>
        <w:rPr>
          <w:rFonts w:ascii="Times New Roman" w:hAnsi="Times New Roman" w:eastAsia="楷体"/>
          <w:kern w:val="0"/>
          <w:sz w:val="32"/>
          <w:szCs w:val="32"/>
        </w:rPr>
        <w:t>“</w:t>
      </w:r>
      <w:r>
        <w:rPr>
          <w:rFonts w:ascii="Times New Roman" w:hAnsi="楷体" w:eastAsia="楷体"/>
          <w:kern w:val="0"/>
          <w:sz w:val="32"/>
          <w:szCs w:val="32"/>
        </w:rPr>
        <w:t>其他事项</w:t>
      </w:r>
      <w:r>
        <w:rPr>
          <w:rFonts w:ascii="Times New Roman" w:hAnsi="Times New Roman" w:eastAsia="楷体"/>
          <w:kern w:val="0"/>
          <w:sz w:val="32"/>
          <w:szCs w:val="32"/>
        </w:rPr>
        <w:t>”</w:t>
      </w:r>
      <w:r>
        <w:rPr>
          <w:rFonts w:ascii="Times New Roman" w:hAnsi="楷体" w:eastAsia="楷体"/>
          <w:kern w:val="0"/>
          <w:sz w:val="32"/>
          <w:szCs w:val="32"/>
        </w:rPr>
        <w:t>。</w:t>
      </w:r>
      <w:r>
        <w:rPr>
          <w:rFonts w:ascii="Times New Roman" w:hAnsi="仿宋_GB2312" w:eastAsia="仿宋_GB2312"/>
          <w:sz w:val="32"/>
          <w:szCs w:val="32"/>
        </w:rPr>
        <w:t>明确基金、管理人享受上述奖励政策需满足的条件，市政府重点引进的基金、基金管理人，可采取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一事一议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的方式给予政策支持。此项政策自印发之日起施行，有效期至</w:t>
      </w:r>
      <w:r>
        <w:rPr>
          <w:rFonts w:ascii="Times New Roman" w:hAnsi="Times New Roman" w:eastAsia="仿宋_GB2312"/>
          <w:sz w:val="32"/>
          <w:szCs w:val="32"/>
        </w:rPr>
        <w:t>2027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31</w:t>
      </w:r>
      <w:r>
        <w:rPr>
          <w:rFonts w:ascii="Times New Roman" w:hAns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三、政策亮点解读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市金融监管局赴深圳、厦门等地调研，广泛听取股权投资机构、市级国资集团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公司</w:t>
      </w:r>
      <w:r>
        <w:rPr>
          <w:rFonts w:ascii="Times New Roman" w:hAnsi="仿宋_GB2312" w:eastAsia="仿宋_GB2312"/>
          <w:sz w:val="32"/>
          <w:szCs w:val="32"/>
        </w:rPr>
        <w:t>等意见建议，对标借鉴先进城市扶持政策亮点，并进行优势加码。</w:t>
      </w:r>
    </w:p>
    <w:p>
      <w:pPr>
        <w:pStyle w:val="2"/>
        <w:spacing w:after="0" w:line="56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方正仿宋简体" w:eastAsia="方正仿宋简体" w:cs="Times New Roman"/>
          <w:b/>
          <w:sz w:val="32"/>
          <w:szCs w:val="32"/>
        </w:rPr>
        <w:t>（一）</w:t>
      </w:r>
      <w:r>
        <w:rPr>
          <w:rFonts w:hint="eastAsia" w:ascii="Times New Roman" w:hAnsi="方正仿宋简体" w:eastAsia="方正仿宋简体" w:cs="Times New Roman"/>
          <w:b/>
          <w:sz w:val="32"/>
          <w:szCs w:val="32"/>
          <w:lang w:eastAsia="zh-CN"/>
        </w:rPr>
        <w:t>深耕</w:t>
      </w:r>
      <w:r>
        <w:rPr>
          <w:rFonts w:ascii="Times New Roman" w:hAnsi="方正仿宋简体" w:eastAsia="方正仿宋简体" w:cs="Times New Roman"/>
          <w:b/>
          <w:sz w:val="32"/>
          <w:szCs w:val="32"/>
        </w:rPr>
        <w:t>基金</w:t>
      </w:r>
      <w:r>
        <w:rPr>
          <w:rFonts w:hint="eastAsia" w:ascii="Times New Roman" w:hAnsi="方正仿宋简体" w:eastAsia="方正仿宋简体" w:cs="Times New Roman"/>
          <w:b/>
          <w:sz w:val="32"/>
          <w:szCs w:val="32"/>
          <w:lang w:eastAsia="zh-CN"/>
        </w:rPr>
        <w:t>落地热土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多重奖补叠加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为基金落地泉州打造一片热土</w:t>
      </w:r>
      <w:r>
        <w:rPr>
          <w:rFonts w:ascii="Times New Roman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一是经营奖励</w:t>
      </w:r>
      <w:r>
        <w:rPr>
          <w:rFonts w:ascii="Times New Roman" w:hAnsi="Times New Roman" w:eastAsia="仿宋"/>
          <w:sz w:val="32"/>
          <w:szCs w:val="32"/>
        </w:rPr>
        <w:t>。</w:t>
      </w:r>
      <w:r>
        <w:rPr>
          <w:rFonts w:ascii="Times New Roman" w:hAnsi="仿宋_GB2312" w:eastAsia="仿宋_GB2312"/>
          <w:sz w:val="32"/>
          <w:szCs w:val="32"/>
        </w:rPr>
        <w:t>基金及管理人的地方财政贡献奖励比例提高至</w:t>
      </w:r>
      <w:r>
        <w:rPr>
          <w:rFonts w:ascii="Times New Roman" w:hAnsi="Times New Roman" w:eastAsia="仿宋_GB2312"/>
          <w:sz w:val="32"/>
          <w:szCs w:val="32"/>
        </w:rPr>
        <w:t>95%</w:t>
      </w:r>
      <w:r>
        <w:rPr>
          <w:rFonts w:ascii="Times New Roman" w:hAnsi="仿宋_GB2312" w:eastAsia="仿宋_GB2312"/>
          <w:sz w:val="32"/>
          <w:szCs w:val="32"/>
        </w:rPr>
        <w:t>，奖励范围扩大至企业所有地方财政贡献；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二是办公用房补助</w:t>
      </w:r>
      <w:r>
        <w:rPr>
          <w:rFonts w:ascii="Times New Roman" w:hAnsi="Times New Roman" w:eastAsia="仿宋"/>
          <w:sz w:val="32"/>
          <w:szCs w:val="32"/>
        </w:rPr>
        <w:t>。</w:t>
      </w:r>
      <w:r>
        <w:rPr>
          <w:rFonts w:ascii="Times New Roman" w:hAnsi="仿宋_GB2312" w:eastAsia="仿宋_GB2312"/>
          <w:sz w:val="32"/>
          <w:szCs w:val="32"/>
        </w:rPr>
        <w:t>大幅提高补助金额，购房补助由购房合同价的</w:t>
      </w:r>
      <w:r>
        <w:rPr>
          <w:rFonts w:ascii="Times New Roman" w:hAnsi="Times New Roman" w:eastAsia="仿宋_GB2312"/>
          <w:sz w:val="32"/>
          <w:szCs w:val="32"/>
        </w:rPr>
        <w:t>3%</w:t>
      </w:r>
      <w:r>
        <w:rPr>
          <w:rFonts w:ascii="Times New Roman" w:hAnsi="仿宋_GB2312" w:eastAsia="仿宋_GB2312"/>
          <w:sz w:val="32"/>
          <w:szCs w:val="32"/>
        </w:rPr>
        <w:t>提高至</w:t>
      </w:r>
      <w:r>
        <w:rPr>
          <w:rFonts w:ascii="Times New Roman" w:hAnsi="Times New Roman" w:eastAsia="仿宋_GB2312"/>
          <w:sz w:val="32"/>
          <w:szCs w:val="32"/>
        </w:rPr>
        <w:t>10%</w:t>
      </w:r>
      <w:r>
        <w:rPr>
          <w:rFonts w:ascii="Times New Roman" w:hAnsi="仿宋_GB2312" w:eastAsia="仿宋_GB2312"/>
          <w:sz w:val="32"/>
          <w:szCs w:val="32"/>
        </w:rPr>
        <w:t>，租房补助由年度租金的</w:t>
      </w:r>
      <w:r>
        <w:rPr>
          <w:rFonts w:ascii="Times New Roman" w:hAnsi="Times New Roman" w:eastAsia="仿宋_GB2312"/>
          <w:sz w:val="32"/>
          <w:szCs w:val="32"/>
        </w:rPr>
        <w:t>20%</w:t>
      </w:r>
      <w:r>
        <w:rPr>
          <w:rFonts w:ascii="Times New Roman" w:hAnsi="仿宋_GB2312" w:eastAsia="仿宋_GB2312"/>
          <w:sz w:val="32"/>
          <w:szCs w:val="32"/>
        </w:rPr>
        <w:t>提高至</w:t>
      </w:r>
      <w:r>
        <w:rPr>
          <w:rFonts w:ascii="Times New Roman" w:hAnsi="Times New Roman" w:eastAsia="仿宋_GB2312"/>
          <w:sz w:val="32"/>
          <w:szCs w:val="32"/>
        </w:rPr>
        <w:t>30%</w:t>
      </w:r>
      <w:r>
        <w:rPr>
          <w:rFonts w:ascii="Times New Roman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三是落户奖励</w:t>
      </w:r>
      <w:r>
        <w:rPr>
          <w:rFonts w:ascii="Times New Roman" w:hAnsi="Times New Roman" w:eastAsia="仿宋"/>
          <w:sz w:val="32"/>
          <w:szCs w:val="32"/>
        </w:rPr>
        <w:t>。</w:t>
      </w:r>
      <w:r>
        <w:rPr>
          <w:rFonts w:ascii="Times New Roman" w:hAnsi="仿宋_GB2312" w:eastAsia="仿宋_GB2312"/>
          <w:sz w:val="32"/>
          <w:szCs w:val="32"/>
        </w:rPr>
        <w:t>新增最高</w:t>
      </w:r>
      <w:r>
        <w:rPr>
          <w:rFonts w:ascii="Times New Roman" w:hAnsi="Times New Roman" w:eastAsia="仿宋_GB2312"/>
          <w:sz w:val="32"/>
          <w:szCs w:val="32"/>
        </w:rPr>
        <w:t>1000</w:t>
      </w:r>
      <w:r>
        <w:rPr>
          <w:rFonts w:ascii="Times New Roman" w:hAnsi="仿宋_GB2312" w:eastAsia="仿宋_GB2312"/>
          <w:sz w:val="32"/>
          <w:szCs w:val="32"/>
        </w:rPr>
        <w:t>万元的资金落地奖励，政策门槛为实到资本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仿宋_GB2312" w:eastAsia="仿宋_GB2312"/>
          <w:sz w:val="32"/>
          <w:szCs w:val="32"/>
        </w:rPr>
        <w:t>亿元标准，且各档奖励金额均为全国最高奖励，且无双落地要求。</w:t>
      </w:r>
    </w:p>
    <w:p>
      <w:pPr>
        <w:pStyle w:val="2"/>
        <w:spacing w:after="0" w:line="560" w:lineRule="exact"/>
        <w:ind w:firstLine="643" w:firstLineChars="200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ascii="Times New Roman" w:hAnsi="方正仿宋简体" w:eastAsia="方正仿宋简体" w:cs="Times New Roman"/>
          <w:b/>
          <w:sz w:val="32"/>
          <w:szCs w:val="32"/>
        </w:rPr>
        <w:t>（二）</w:t>
      </w:r>
      <w:r>
        <w:rPr>
          <w:rFonts w:hint="eastAsia" w:ascii="Times New Roman" w:hAnsi="方正仿宋简体" w:eastAsia="方正仿宋简体" w:cs="Times New Roman"/>
          <w:b/>
          <w:sz w:val="32"/>
          <w:szCs w:val="32"/>
          <w:lang w:eastAsia="zh-CN"/>
        </w:rPr>
        <w:t>夯实基金招投项目发展基础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设置全国额度最优、门槛最低的多重奖励吸引机构来泉投资、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为泉</w:t>
      </w:r>
      <w:r>
        <w:rPr>
          <w:rFonts w:ascii="Times New Roman" w:hAnsi="仿宋_GB2312" w:eastAsia="仿宋_GB2312" w:cs="Times New Roman"/>
          <w:sz w:val="32"/>
          <w:szCs w:val="32"/>
        </w:rPr>
        <w:t>招商。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一是投资奖励。</w:t>
      </w:r>
      <w:r>
        <w:rPr>
          <w:rFonts w:ascii="Times New Roman" w:hAnsi="仿宋_GB2312" w:eastAsia="仿宋_GB2312" w:cs="Times New Roman"/>
          <w:sz w:val="32"/>
          <w:szCs w:val="32"/>
        </w:rPr>
        <w:t>将奖励比例从投资额的</w:t>
      </w:r>
      <w:r>
        <w:rPr>
          <w:rFonts w:ascii="Times New Roman" w:hAnsi="Times New Roman" w:eastAsia="仿宋_GB2312" w:cs="Times New Roman"/>
          <w:sz w:val="32"/>
          <w:szCs w:val="32"/>
        </w:rPr>
        <w:t>0.5%</w:t>
      </w:r>
      <w:r>
        <w:rPr>
          <w:rFonts w:ascii="Times New Roman" w:hAnsi="仿宋_GB2312" w:eastAsia="仿宋_GB2312" w:cs="Times New Roman"/>
          <w:sz w:val="32"/>
          <w:szCs w:val="32"/>
        </w:rPr>
        <w:t>提高至</w:t>
      </w:r>
      <w:r>
        <w:rPr>
          <w:rFonts w:ascii="Times New Roman" w:hAnsi="Times New Roman" w:eastAsia="仿宋_GB2312" w:cs="Times New Roman"/>
          <w:sz w:val="32"/>
          <w:szCs w:val="32"/>
        </w:rPr>
        <w:t>1%</w:t>
      </w:r>
      <w:r>
        <w:rPr>
          <w:rFonts w:ascii="Times New Roman" w:hAnsi="仿宋_GB2312" w:eastAsia="仿宋_GB2312" w:cs="Times New Roman"/>
          <w:sz w:val="32"/>
          <w:szCs w:val="32"/>
        </w:rPr>
        <w:t>，且享受门槛仅要求投资额</w:t>
      </w:r>
      <w:r>
        <w:rPr>
          <w:rFonts w:ascii="Times New Roman" w:hAnsi="Times New Roman" w:eastAsia="仿宋_GB2312" w:cs="Times New Roman"/>
          <w:sz w:val="32"/>
          <w:szCs w:val="32"/>
        </w:rPr>
        <w:t>2000</w:t>
      </w:r>
      <w:r>
        <w:rPr>
          <w:rFonts w:ascii="Times New Roman" w:hAnsi="仿宋_GB2312" w:eastAsia="仿宋_GB2312" w:cs="Times New Roman"/>
          <w:sz w:val="32"/>
          <w:szCs w:val="32"/>
        </w:rPr>
        <w:t>万元，同一投资标的最高可获</w:t>
      </w:r>
      <w:r>
        <w:rPr>
          <w:rFonts w:ascii="Times New Roman" w:hAnsi="Times New Roman" w:eastAsia="仿宋_GB2312" w:cs="Times New Roman"/>
          <w:sz w:val="32"/>
          <w:szCs w:val="32"/>
        </w:rPr>
        <w:t>1000</w:t>
      </w:r>
      <w:r>
        <w:rPr>
          <w:rFonts w:ascii="Times New Roman" w:hAnsi="仿宋_GB2312" w:eastAsia="仿宋_GB2312" w:cs="Times New Roman"/>
          <w:sz w:val="32"/>
          <w:szCs w:val="32"/>
        </w:rPr>
        <w:t>万元奖励，不设同一基金管理人奖励上限；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二是风险补助。</w:t>
      </w:r>
      <w:r>
        <w:rPr>
          <w:rFonts w:ascii="Times New Roman" w:hAnsi="仿宋_GB2312" w:eastAsia="仿宋_GB2312" w:cs="Times New Roman"/>
          <w:sz w:val="32"/>
          <w:szCs w:val="32"/>
        </w:rPr>
        <w:t>新增对基金投资泉州企业的风险补助，按基金因投资我市初创期小微创新型企业所形成的实际亏损，给予单项目最高</w:t>
      </w:r>
      <w:r>
        <w:rPr>
          <w:rFonts w:ascii="Times New Roman" w:hAnsi="Times New Roman" w:eastAsia="仿宋_GB2312" w:cs="Times New Roman"/>
          <w:sz w:val="32"/>
          <w:szCs w:val="32"/>
        </w:rPr>
        <w:t>200</w:t>
      </w:r>
      <w:r>
        <w:rPr>
          <w:rFonts w:ascii="Times New Roman" w:hAnsi="仿宋_GB2312" w:eastAsia="仿宋_GB2312" w:cs="Times New Roman"/>
          <w:sz w:val="32"/>
          <w:szCs w:val="32"/>
        </w:rPr>
        <w:t>万元补助。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三是招商奖励。</w:t>
      </w:r>
      <w:r>
        <w:rPr>
          <w:rFonts w:ascii="Times New Roman" w:hAnsi="仿宋_GB2312" w:eastAsia="仿宋_GB2312" w:cs="Times New Roman"/>
          <w:sz w:val="32"/>
          <w:szCs w:val="32"/>
        </w:rPr>
        <w:t>新增基金为泉招商奖励，基金已投企业迁入按企业新增实到资本的</w:t>
      </w:r>
      <w:r>
        <w:rPr>
          <w:rFonts w:ascii="Times New Roman" w:hAnsi="Times New Roman" w:eastAsia="仿宋_GB2312" w:cs="Times New Roman"/>
          <w:sz w:val="32"/>
          <w:szCs w:val="32"/>
        </w:rPr>
        <w:t>1%</w:t>
      </w:r>
      <w:r>
        <w:rPr>
          <w:rFonts w:ascii="Times New Roman" w:hAnsi="仿宋_GB2312" w:eastAsia="仿宋_GB2312" w:cs="Times New Roman"/>
          <w:sz w:val="32"/>
          <w:szCs w:val="32"/>
        </w:rPr>
        <w:t>给予基金管理人奖励，管理人当年最高可获</w:t>
      </w:r>
      <w:r>
        <w:rPr>
          <w:rFonts w:ascii="Times New Roman" w:hAnsi="Times New Roman" w:eastAsia="仿宋_GB2312" w:cs="Times New Roman"/>
          <w:sz w:val="32"/>
          <w:szCs w:val="32"/>
        </w:rPr>
        <w:t>1000</w:t>
      </w:r>
      <w:r>
        <w:rPr>
          <w:rFonts w:ascii="Times New Roman" w:hAnsi="仿宋_GB2312" w:eastAsia="仿宋_GB2312" w:cs="Times New Roman"/>
          <w:sz w:val="32"/>
          <w:szCs w:val="32"/>
        </w:rPr>
        <w:t>万元奖励。</w:t>
      </w:r>
    </w:p>
    <w:p>
      <w:pPr>
        <w:pStyle w:val="2"/>
        <w:spacing w:after="0" w:line="560" w:lineRule="exact"/>
        <w:ind w:firstLine="643" w:firstLineChars="200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ascii="Times New Roman" w:hAnsi="方正仿宋简体" w:eastAsia="方正仿宋简体" w:cs="Times New Roman"/>
          <w:b/>
          <w:sz w:val="32"/>
          <w:szCs w:val="32"/>
        </w:rPr>
        <w:t>（三）</w:t>
      </w:r>
      <w:r>
        <w:rPr>
          <w:rFonts w:hint="eastAsia" w:ascii="Times New Roman" w:hAnsi="方正仿宋简体" w:eastAsia="方正仿宋简体" w:cs="Times New Roman"/>
          <w:b/>
          <w:sz w:val="32"/>
          <w:szCs w:val="32"/>
          <w:lang w:eastAsia="zh-CN"/>
        </w:rPr>
        <w:t>厚植基金驻泉“金梧桐”</w:t>
      </w:r>
    </w:p>
    <w:p>
      <w:pPr>
        <w:pStyle w:val="2"/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一是办会补助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仿宋_GB2312" w:eastAsia="仿宋_GB2312" w:cs="Times New Roman"/>
          <w:sz w:val="32"/>
          <w:szCs w:val="32"/>
        </w:rPr>
        <w:t>新增</w:t>
      </w:r>
      <w:r>
        <w:rPr>
          <w:rFonts w:ascii="Times New Roman" w:hAnsi="Times New Roman" w:eastAsia="仿宋_GB2312" w:cs="Times New Roman"/>
          <w:sz w:val="32"/>
          <w:szCs w:val="32"/>
        </w:rPr>
        <w:t>30%</w:t>
      </w:r>
      <w:r>
        <w:rPr>
          <w:rFonts w:ascii="Times New Roman" w:hAnsi="仿宋_GB2312" w:eastAsia="仿宋_GB2312" w:cs="Times New Roman"/>
          <w:sz w:val="32"/>
          <w:szCs w:val="32"/>
        </w:rPr>
        <w:t>办会补助，鼓励基金在泉举办峰会、论坛、路演等活动，每场活动最高可获</w:t>
      </w: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ascii="Times New Roman" w:hAnsi="仿宋_GB2312" w:eastAsia="仿宋_GB2312" w:cs="Times New Roman"/>
          <w:sz w:val="32"/>
          <w:szCs w:val="32"/>
        </w:rPr>
        <w:t>万元的补助。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二是搭建募投渠道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。</w:t>
      </w:r>
      <w:r>
        <w:rPr>
          <w:rFonts w:ascii="Times New Roman" w:hAnsi="仿宋_GB2312" w:eastAsia="仿宋_GB2312" w:cs="Times New Roman"/>
          <w:sz w:val="32"/>
          <w:szCs w:val="32"/>
        </w:rPr>
        <w:t>设立区域投资人联盟，为落地基金搭建与本地投资人、优质项目的募资、投资直通渠道。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三是设立落地支持机制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仿宋_GB2312" w:eastAsia="仿宋_GB2312" w:cs="Times New Roman"/>
          <w:sz w:val="32"/>
          <w:szCs w:val="32"/>
        </w:rPr>
        <w:t>建立市、县招商联动和基金会商机制，统筹协调各县（市、区）、国企要素资源，支持基金及项目落地。</w:t>
      </w:r>
    </w:p>
    <w:p>
      <w:pPr>
        <w:pStyle w:val="2"/>
        <w:spacing w:after="0" w:line="56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方正仿宋简体" w:eastAsia="方正仿宋简体" w:cs="Times New Roman"/>
          <w:b/>
          <w:sz w:val="32"/>
          <w:szCs w:val="32"/>
        </w:rPr>
        <w:t>（四）鼓励高端人才来泉落户发展</w:t>
      </w:r>
    </w:p>
    <w:p>
      <w:pPr>
        <w:pStyle w:val="2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为充分调动人才集聚积极性。设立全国最优的人才奖励，</w:t>
      </w:r>
      <w:bookmarkStart w:id="1" w:name="_GoBack"/>
      <w:bookmarkEnd w:id="1"/>
      <w:r>
        <w:rPr>
          <w:rFonts w:ascii="Times New Roman" w:hAnsi="仿宋_GB2312" w:eastAsia="仿宋_GB2312" w:cs="Times New Roman"/>
          <w:sz w:val="32"/>
          <w:szCs w:val="32"/>
        </w:rPr>
        <w:t>将基金业人才工资薪金地方贡献奖励比例提至</w:t>
      </w:r>
      <w:r>
        <w:rPr>
          <w:rFonts w:ascii="Times New Roman" w:hAnsi="Times New Roman" w:eastAsia="仿宋_GB2312" w:cs="Times New Roman"/>
          <w:sz w:val="32"/>
          <w:szCs w:val="32"/>
        </w:rPr>
        <w:t>100%</w:t>
      </w:r>
      <w:r>
        <w:rPr>
          <w:rFonts w:ascii="Times New Roman" w:hAnsi="仿宋_GB2312" w:eastAsia="仿宋_GB2312" w:cs="Times New Roman"/>
          <w:sz w:val="32"/>
          <w:szCs w:val="32"/>
        </w:rPr>
        <w:t>，奖励对象从高管进一步扩大至中层管理人员。高级、中层管理人员可连续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年最高获每人每月</w:t>
      </w:r>
      <w:r>
        <w:rPr>
          <w:rFonts w:ascii="Times New Roman" w:hAnsi="Times New Roman" w:eastAsia="仿宋_GB2312" w:cs="Times New Roman"/>
          <w:sz w:val="32"/>
          <w:szCs w:val="32"/>
        </w:rPr>
        <w:t>3000</w:t>
      </w:r>
      <w:r>
        <w:rPr>
          <w:rFonts w:ascii="Times New Roman" w:hAnsi="仿宋_GB2312" w:eastAsia="仿宋_GB2312" w:cs="Times New Roman"/>
          <w:sz w:val="32"/>
          <w:szCs w:val="32"/>
        </w:rPr>
        <w:t>元、</w:t>
      </w:r>
      <w:r>
        <w:rPr>
          <w:rFonts w:ascii="Times New Roman" w:hAnsi="Times New Roman" w:eastAsia="仿宋_GB2312" w:cs="Times New Roman"/>
          <w:sz w:val="32"/>
          <w:szCs w:val="32"/>
        </w:rPr>
        <w:t>1500</w:t>
      </w:r>
      <w:r>
        <w:rPr>
          <w:rFonts w:ascii="Times New Roman" w:hAnsi="仿宋_GB2312" w:eastAsia="仿宋_GB2312" w:cs="Times New Roman"/>
          <w:sz w:val="32"/>
          <w:szCs w:val="32"/>
        </w:rPr>
        <w:t>元租房补贴。推动国有基金管理人开展市场化薪酬和激励机制建设。支持符合条件的头部投资机构、招商贡献显著的基金管理人开展高层次人才自主认定，相应享受安家补助、工作经费、购（租）房补助、子女从优就读、生活补贴等多项支持。</w:t>
      </w:r>
    </w:p>
    <w:p>
      <w:pPr>
        <w:pStyle w:val="2"/>
        <w:spacing w:after="0" w:line="56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方正仿宋简体" w:eastAsia="方正仿宋简体" w:cs="Times New Roman"/>
          <w:b/>
          <w:sz w:val="32"/>
          <w:szCs w:val="32"/>
        </w:rPr>
        <w:t>（五）吸引泉商、侨资回归集聚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针对泉州民营经济发达的优势，鼓励设立家族办公室，大力吸引侨资、泉商回归。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一是非基金类投资主体奖励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ascii="Times New Roman" w:hAnsi="仿宋_GB2312" w:eastAsia="仿宋_GB2312" w:cs="Times New Roman"/>
          <w:sz w:val="32"/>
          <w:szCs w:val="32"/>
        </w:rPr>
        <w:t>对于引入的泉商、侨资，参照基金投资、招商、地方贡献奖励标准的</w:t>
      </w:r>
      <w:r>
        <w:rPr>
          <w:rFonts w:ascii="Times New Roman" w:hAnsi="Times New Roman" w:eastAsia="仿宋_GB2312" w:cs="Times New Roman"/>
          <w:sz w:val="32"/>
          <w:szCs w:val="32"/>
        </w:rPr>
        <w:t>80%</w:t>
      </w:r>
      <w:r>
        <w:rPr>
          <w:rFonts w:ascii="Times New Roman" w:hAnsi="仿宋_GB2312" w:eastAsia="仿宋_GB2312" w:cs="Times New Roman"/>
          <w:sz w:val="32"/>
          <w:szCs w:val="32"/>
        </w:rPr>
        <w:t>享受优惠政策。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二是争取双Q试点。</w:t>
      </w:r>
      <w:r>
        <w:rPr>
          <w:rFonts w:ascii="Times New Roman" w:hAnsi="仿宋_GB2312" w:eastAsia="仿宋_GB2312" w:cs="Times New Roman"/>
          <w:sz w:val="32"/>
          <w:szCs w:val="32"/>
        </w:rPr>
        <w:t>鼓励各县（市、区）建设基金聚集区，争取合格境外有限合伙人（</w:t>
      </w:r>
      <w:r>
        <w:rPr>
          <w:rFonts w:ascii="Times New Roman" w:hAnsi="Times New Roman" w:eastAsia="仿宋_GB2312" w:cs="Times New Roman"/>
          <w:sz w:val="32"/>
          <w:szCs w:val="32"/>
        </w:rPr>
        <w:t>QFLP</w:t>
      </w:r>
      <w:r>
        <w:rPr>
          <w:rFonts w:ascii="Times New Roman" w:hAnsi="仿宋_GB2312" w:eastAsia="仿宋_GB2312" w:cs="Times New Roman"/>
          <w:sz w:val="32"/>
          <w:szCs w:val="32"/>
        </w:rPr>
        <w:t>）、合格境内有限合伙人（</w:t>
      </w:r>
      <w:r>
        <w:rPr>
          <w:rFonts w:ascii="Times New Roman" w:hAnsi="Times New Roman" w:eastAsia="仿宋_GB2312" w:cs="Times New Roman"/>
          <w:sz w:val="32"/>
          <w:szCs w:val="32"/>
        </w:rPr>
        <w:t>QDLP</w:t>
      </w:r>
      <w:r>
        <w:rPr>
          <w:rFonts w:ascii="Times New Roman" w:hAnsi="仿宋_GB2312" w:eastAsia="仿宋_GB2312" w:cs="Times New Roman"/>
          <w:sz w:val="32"/>
          <w:szCs w:val="32"/>
        </w:rPr>
        <w:t>）试点，打通跨境双向投资通道。</w:t>
      </w: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7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BE05C5-3666-4391-892C-7F0B33D19D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95C855F-2C02-4BF5-B618-507A72595960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F99F746F-ADEE-4540-8DF5-A98FB4F970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3A45E5-5A50-4F33-A185-5C9F7259070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50AD674-7C49-41D3-810A-78B21A6B2C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3C48370-1114-454A-9809-738A3160561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7" w:fontKey="{BF6BFCB6-5AA9-4C84-805D-3668C6B41EC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1967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1967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7A78"/>
    <w:multiLevelType w:val="singleLevel"/>
    <w:tmpl w:val="115D7A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Y0MjNlYWM5NGE0MTFiNzEyMjdlYTFlYzY4NGUyODAifQ=="/>
  </w:docVars>
  <w:rsids>
    <w:rsidRoot w:val="53032680"/>
    <w:rsid w:val="0000132A"/>
    <w:rsid w:val="0001720C"/>
    <w:rsid w:val="000446C9"/>
    <w:rsid w:val="00047A57"/>
    <w:rsid w:val="000964B7"/>
    <w:rsid w:val="00097E0D"/>
    <w:rsid w:val="000E6EAC"/>
    <w:rsid w:val="00103FE3"/>
    <w:rsid w:val="00185031"/>
    <w:rsid w:val="00192155"/>
    <w:rsid w:val="00232878"/>
    <w:rsid w:val="002444F6"/>
    <w:rsid w:val="00260C69"/>
    <w:rsid w:val="00261146"/>
    <w:rsid w:val="00262BE2"/>
    <w:rsid w:val="002E631D"/>
    <w:rsid w:val="002F1CBE"/>
    <w:rsid w:val="00307668"/>
    <w:rsid w:val="003204DE"/>
    <w:rsid w:val="003417CB"/>
    <w:rsid w:val="00363C9E"/>
    <w:rsid w:val="003933F2"/>
    <w:rsid w:val="00394258"/>
    <w:rsid w:val="003A403A"/>
    <w:rsid w:val="003A76DE"/>
    <w:rsid w:val="003D001E"/>
    <w:rsid w:val="003E1220"/>
    <w:rsid w:val="004054AA"/>
    <w:rsid w:val="00440179"/>
    <w:rsid w:val="004434AA"/>
    <w:rsid w:val="00483360"/>
    <w:rsid w:val="00491D83"/>
    <w:rsid w:val="004A2808"/>
    <w:rsid w:val="004A631F"/>
    <w:rsid w:val="004A6662"/>
    <w:rsid w:val="004E022B"/>
    <w:rsid w:val="004F5ECB"/>
    <w:rsid w:val="005A0D83"/>
    <w:rsid w:val="005E7B57"/>
    <w:rsid w:val="00600087"/>
    <w:rsid w:val="00604F39"/>
    <w:rsid w:val="00652871"/>
    <w:rsid w:val="006A45FF"/>
    <w:rsid w:val="006D3B7B"/>
    <w:rsid w:val="006E1266"/>
    <w:rsid w:val="00776B4B"/>
    <w:rsid w:val="007A51B4"/>
    <w:rsid w:val="007C490E"/>
    <w:rsid w:val="007D4E73"/>
    <w:rsid w:val="007F7F33"/>
    <w:rsid w:val="00801384"/>
    <w:rsid w:val="00876AB9"/>
    <w:rsid w:val="008A1BCD"/>
    <w:rsid w:val="008C5182"/>
    <w:rsid w:val="008E5D4F"/>
    <w:rsid w:val="009119DA"/>
    <w:rsid w:val="0093779C"/>
    <w:rsid w:val="00951FEE"/>
    <w:rsid w:val="00975086"/>
    <w:rsid w:val="009778BD"/>
    <w:rsid w:val="00A13E76"/>
    <w:rsid w:val="00A14061"/>
    <w:rsid w:val="00AF23B9"/>
    <w:rsid w:val="00B1292F"/>
    <w:rsid w:val="00B136C5"/>
    <w:rsid w:val="00B6412B"/>
    <w:rsid w:val="00B77DDA"/>
    <w:rsid w:val="00BC1AE1"/>
    <w:rsid w:val="00BD096D"/>
    <w:rsid w:val="00C05834"/>
    <w:rsid w:val="00C82065"/>
    <w:rsid w:val="00CD1FA8"/>
    <w:rsid w:val="00D12A8B"/>
    <w:rsid w:val="00D50199"/>
    <w:rsid w:val="00D87FE5"/>
    <w:rsid w:val="00E20338"/>
    <w:rsid w:val="00E2238D"/>
    <w:rsid w:val="00E43851"/>
    <w:rsid w:val="00E56D13"/>
    <w:rsid w:val="00EC1EAD"/>
    <w:rsid w:val="00EC697A"/>
    <w:rsid w:val="00F036C7"/>
    <w:rsid w:val="00F80074"/>
    <w:rsid w:val="00F851F0"/>
    <w:rsid w:val="01075C08"/>
    <w:rsid w:val="01172A03"/>
    <w:rsid w:val="013269D9"/>
    <w:rsid w:val="01541EA9"/>
    <w:rsid w:val="016403C3"/>
    <w:rsid w:val="01CE2791"/>
    <w:rsid w:val="01E74ACC"/>
    <w:rsid w:val="01EE10C0"/>
    <w:rsid w:val="02061F91"/>
    <w:rsid w:val="02175C62"/>
    <w:rsid w:val="02511F45"/>
    <w:rsid w:val="02C05E1D"/>
    <w:rsid w:val="02E20EBA"/>
    <w:rsid w:val="02EC694B"/>
    <w:rsid w:val="03525F75"/>
    <w:rsid w:val="036208AE"/>
    <w:rsid w:val="036C617D"/>
    <w:rsid w:val="03A2796B"/>
    <w:rsid w:val="04277401"/>
    <w:rsid w:val="04617DA7"/>
    <w:rsid w:val="048D6E07"/>
    <w:rsid w:val="04AF1550"/>
    <w:rsid w:val="050575A2"/>
    <w:rsid w:val="053238C3"/>
    <w:rsid w:val="05445A5F"/>
    <w:rsid w:val="056E311A"/>
    <w:rsid w:val="057F0D8B"/>
    <w:rsid w:val="059CAC1A"/>
    <w:rsid w:val="05A10E08"/>
    <w:rsid w:val="05E754CD"/>
    <w:rsid w:val="05E8781F"/>
    <w:rsid w:val="060E2AC4"/>
    <w:rsid w:val="0663627C"/>
    <w:rsid w:val="06A5EE64"/>
    <w:rsid w:val="06A73787"/>
    <w:rsid w:val="06B762EE"/>
    <w:rsid w:val="07051290"/>
    <w:rsid w:val="07250A80"/>
    <w:rsid w:val="072E1AAC"/>
    <w:rsid w:val="07612D69"/>
    <w:rsid w:val="07643FF2"/>
    <w:rsid w:val="07A26BDB"/>
    <w:rsid w:val="07A30455"/>
    <w:rsid w:val="084A1910"/>
    <w:rsid w:val="08844F9C"/>
    <w:rsid w:val="08863D31"/>
    <w:rsid w:val="08BB280E"/>
    <w:rsid w:val="08C96CD9"/>
    <w:rsid w:val="08DF1BCE"/>
    <w:rsid w:val="09041526"/>
    <w:rsid w:val="09266037"/>
    <w:rsid w:val="098A46BA"/>
    <w:rsid w:val="098E1395"/>
    <w:rsid w:val="0A073B48"/>
    <w:rsid w:val="0A221D31"/>
    <w:rsid w:val="0A310B37"/>
    <w:rsid w:val="0A6F1B02"/>
    <w:rsid w:val="0A7D74B2"/>
    <w:rsid w:val="0A9701FA"/>
    <w:rsid w:val="0AA40CD7"/>
    <w:rsid w:val="0AB265A5"/>
    <w:rsid w:val="0AC20EFD"/>
    <w:rsid w:val="0AE53B72"/>
    <w:rsid w:val="0AE830B9"/>
    <w:rsid w:val="0AF838A6"/>
    <w:rsid w:val="0B092CA0"/>
    <w:rsid w:val="0B1174B2"/>
    <w:rsid w:val="0B355C38"/>
    <w:rsid w:val="0B8D2240"/>
    <w:rsid w:val="0B9104D3"/>
    <w:rsid w:val="0BAD4BD4"/>
    <w:rsid w:val="0BBC0365"/>
    <w:rsid w:val="0BCE6440"/>
    <w:rsid w:val="0BCF3148"/>
    <w:rsid w:val="0C3965C3"/>
    <w:rsid w:val="0C563AF8"/>
    <w:rsid w:val="0C573753"/>
    <w:rsid w:val="0CB0758C"/>
    <w:rsid w:val="0CD331DD"/>
    <w:rsid w:val="0D0554C5"/>
    <w:rsid w:val="0D0569B6"/>
    <w:rsid w:val="0D954EA1"/>
    <w:rsid w:val="0DBA37D9"/>
    <w:rsid w:val="0DBD5665"/>
    <w:rsid w:val="0DDD6FA9"/>
    <w:rsid w:val="0DF60B01"/>
    <w:rsid w:val="0DF93BBD"/>
    <w:rsid w:val="0E03108E"/>
    <w:rsid w:val="0E042561"/>
    <w:rsid w:val="0E372E8C"/>
    <w:rsid w:val="0E6512F0"/>
    <w:rsid w:val="0ECA7307"/>
    <w:rsid w:val="0EDE48F8"/>
    <w:rsid w:val="0EE77EB9"/>
    <w:rsid w:val="0F3B0205"/>
    <w:rsid w:val="0F44355D"/>
    <w:rsid w:val="0F556009"/>
    <w:rsid w:val="0F803E6A"/>
    <w:rsid w:val="0F817804"/>
    <w:rsid w:val="0FBC7598"/>
    <w:rsid w:val="0FC36FC1"/>
    <w:rsid w:val="0FE74772"/>
    <w:rsid w:val="10B1077E"/>
    <w:rsid w:val="10B36AC3"/>
    <w:rsid w:val="10C34969"/>
    <w:rsid w:val="10C430FC"/>
    <w:rsid w:val="112847B9"/>
    <w:rsid w:val="11343F67"/>
    <w:rsid w:val="11456231"/>
    <w:rsid w:val="11672C61"/>
    <w:rsid w:val="117F1C27"/>
    <w:rsid w:val="11BF6AE1"/>
    <w:rsid w:val="11C62EA3"/>
    <w:rsid w:val="11E52458"/>
    <w:rsid w:val="121A1247"/>
    <w:rsid w:val="124959D4"/>
    <w:rsid w:val="12647A72"/>
    <w:rsid w:val="12665880"/>
    <w:rsid w:val="127B4651"/>
    <w:rsid w:val="12BD2DB5"/>
    <w:rsid w:val="12CD323E"/>
    <w:rsid w:val="12FE032A"/>
    <w:rsid w:val="134F4826"/>
    <w:rsid w:val="135D4413"/>
    <w:rsid w:val="135F356C"/>
    <w:rsid w:val="13912AE9"/>
    <w:rsid w:val="13E42221"/>
    <w:rsid w:val="142B5723"/>
    <w:rsid w:val="14397C20"/>
    <w:rsid w:val="143D46CA"/>
    <w:rsid w:val="14542AF5"/>
    <w:rsid w:val="145E758E"/>
    <w:rsid w:val="149B062A"/>
    <w:rsid w:val="149E70D9"/>
    <w:rsid w:val="14A43F51"/>
    <w:rsid w:val="14B27336"/>
    <w:rsid w:val="152C7EB8"/>
    <w:rsid w:val="153876C0"/>
    <w:rsid w:val="157A7B87"/>
    <w:rsid w:val="15A308B2"/>
    <w:rsid w:val="15A432B0"/>
    <w:rsid w:val="15B74EE2"/>
    <w:rsid w:val="15B8659D"/>
    <w:rsid w:val="15D0453F"/>
    <w:rsid w:val="15D13671"/>
    <w:rsid w:val="15E064DA"/>
    <w:rsid w:val="161724A5"/>
    <w:rsid w:val="164A4D8A"/>
    <w:rsid w:val="16687711"/>
    <w:rsid w:val="166E0EC0"/>
    <w:rsid w:val="16924BD9"/>
    <w:rsid w:val="16D2144F"/>
    <w:rsid w:val="16E47ECC"/>
    <w:rsid w:val="170102F5"/>
    <w:rsid w:val="17154F0F"/>
    <w:rsid w:val="1743746A"/>
    <w:rsid w:val="17683B61"/>
    <w:rsid w:val="17D449E1"/>
    <w:rsid w:val="18716A45"/>
    <w:rsid w:val="18B3492A"/>
    <w:rsid w:val="18EB4A4A"/>
    <w:rsid w:val="18ED2570"/>
    <w:rsid w:val="190E6EC8"/>
    <w:rsid w:val="190F390A"/>
    <w:rsid w:val="19421126"/>
    <w:rsid w:val="194F7007"/>
    <w:rsid w:val="195C3C5A"/>
    <w:rsid w:val="195F2D42"/>
    <w:rsid w:val="1A1621C5"/>
    <w:rsid w:val="1A285FB6"/>
    <w:rsid w:val="1A494CA3"/>
    <w:rsid w:val="1A5D1977"/>
    <w:rsid w:val="1A8F016D"/>
    <w:rsid w:val="1AAC53D9"/>
    <w:rsid w:val="1AB7627B"/>
    <w:rsid w:val="1AD33A6D"/>
    <w:rsid w:val="1AE46BE9"/>
    <w:rsid w:val="1AE83E03"/>
    <w:rsid w:val="1B0A2BE5"/>
    <w:rsid w:val="1B153675"/>
    <w:rsid w:val="1B2013A4"/>
    <w:rsid w:val="1B5E0EE3"/>
    <w:rsid w:val="1B5F527B"/>
    <w:rsid w:val="1B813443"/>
    <w:rsid w:val="1BD6378F"/>
    <w:rsid w:val="1BD66BF2"/>
    <w:rsid w:val="1BE03830"/>
    <w:rsid w:val="1BE539D2"/>
    <w:rsid w:val="1BE5823A"/>
    <w:rsid w:val="1C425C19"/>
    <w:rsid w:val="1C542906"/>
    <w:rsid w:val="1C590CF2"/>
    <w:rsid w:val="1C8035ED"/>
    <w:rsid w:val="1CA66657"/>
    <w:rsid w:val="1CC00490"/>
    <w:rsid w:val="1CD8110C"/>
    <w:rsid w:val="1D3E09F8"/>
    <w:rsid w:val="1D63534D"/>
    <w:rsid w:val="1D7546A7"/>
    <w:rsid w:val="1D8D60CF"/>
    <w:rsid w:val="1D8E3BF5"/>
    <w:rsid w:val="1DBF10F1"/>
    <w:rsid w:val="1DE2342A"/>
    <w:rsid w:val="1DF93D98"/>
    <w:rsid w:val="1E1E005D"/>
    <w:rsid w:val="1E7D4396"/>
    <w:rsid w:val="1E9035FC"/>
    <w:rsid w:val="1EAF02C7"/>
    <w:rsid w:val="1F147F50"/>
    <w:rsid w:val="1F481EB6"/>
    <w:rsid w:val="1F486752"/>
    <w:rsid w:val="1F7B0B8C"/>
    <w:rsid w:val="1FB03499"/>
    <w:rsid w:val="1FD66250"/>
    <w:rsid w:val="1FEE3650"/>
    <w:rsid w:val="1FF2140A"/>
    <w:rsid w:val="20575E69"/>
    <w:rsid w:val="206B1F8F"/>
    <w:rsid w:val="206F41B2"/>
    <w:rsid w:val="20990BD7"/>
    <w:rsid w:val="209F4B87"/>
    <w:rsid w:val="20DE69FE"/>
    <w:rsid w:val="20E406FC"/>
    <w:rsid w:val="20E90EE7"/>
    <w:rsid w:val="20FD7B3A"/>
    <w:rsid w:val="210B27C1"/>
    <w:rsid w:val="214C2961"/>
    <w:rsid w:val="217C2AAF"/>
    <w:rsid w:val="21985E1B"/>
    <w:rsid w:val="219D1028"/>
    <w:rsid w:val="21A57B6F"/>
    <w:rsid w:val="21BF11E0"/>
    <w:rsid w:val="21ED2319"/>
    <w:rsid w:val="221272B4"/>
    <w:rsid w:val="227B7332"/>
    <w:rsid w:val="229B1148"/>
    <w:rsid w:val="22CF5251"/>
    <w:rsid w:val="22F10EAE"/>
    <w:rsid w:val="23340586"/>
    <w:rsid w:val="23826792"/>
    <w:rsid w:val="23C87F3D"/>
    <w:rsid w:val="24055A97"/>
    <w:rsid w:val="24613E12"/>
    <w:rsid w:val="24A361D8"/>
    <w:rsid w:val="24A501A2"/>
    <w:rsid w:val="24BD6BC9"/>
    <w:rsid w:val="25035410"/>
    <w:rsid w:val="25405E8E"/>
    <w:rsid w:val="258D766A"/>
    <w:rsid w:val="259E6BB7"/>
    <w:rsid w:val="25AD728B"/>
    <w:rsid w:val="25C14625"/>
    <w:rsid w:val="25E24DD3"/>
    <w:rsid w:val="25F00176"/>
    <w:rsid w:val="26154EB4"/>
    <w:rsid w:val="261757C0"/>
    <w:rsid w:val="26666EE3"/>
    <w:rsid w:val="266D088A"/>
    <w:rsid w:val="269404CF"/>
    <w:rsid w:val="26B80F69"/>
    <w:rsid w:val="26D92385"/>
    <w:rsid w:val="26E3179C"/>
    <w:rsid w:val="26E86BA1"/>
    <w:rsid w:val="26F158D4"/>
    <w:rsid w:val="27077150"/>
    <w:rsid w:val="27B14C4C"/>
    <w:rsid w:val="27BC7547"/>
    <w:rsid w:val="27BF157B"/>
    <w:rsid w:val="27F200AA"/>
    <w:rsid w:val="27FD20A3"/>
    <w:rsid w:val="28107CE5"/>
    <w:rsid w:val="281A0EA7"/>
    <w:rsid w:val="282E58AF"/>
    <w:rsid w:val="28353F84"/>
    <w:rsid w:val="28787368"/>
    <w:rsid w:val="28C90C5C"/>
    <w:rsid w:val="28CC583B"/>
    <w:rsid w:val="28F04836"/>
    <w:rsid w:val="28FD495C"/>
    <w:rsid w:val="292B5CEC"/>
    <w:rsid w:val="293A2A2F"/>
    <w:rsid w:val="2960049C"/>
    <w:rsid w:val="29633598"/>
    <w:rsid w:val="297437C3"/>
    <w:rsid w:val="298476F0"/>
    <w:rsid w:val="29862411"/>
    <w:rsid w:val="29B9024C"/>
    <w:rsid w:val="29BA6C72"/>
    <w:rsid w:val="29BD1BA2"/>
    <w:rsid w:val="29CB06AB"/>
    <w:rsid w:val="2A421359"/>
    <w:rsid w:val="2A443FBA"/>
    <w:rsid w:val="2A7E3DF5"/>
    <w:rsid w:val="2A8B7ACB"/>
    <w:rsid w:val="2ACA1467"/>
    <w:rsid w:val="2ACD6025"/>
    <w:rsid w:val="2AEC4CD1"/>
    <w:rsid w:val="2B1C14E8"/>
    <w:rsid w:val="2B25203D"/>
    <w:rsid w:val="2B44392E"/>
    <w:rsid w:val="2B477314"/>
    <w:rsid w:val="2B6B0546"/>
    <w:rsid w:val="2B6C6B6A"/>
    <w:rsid w:val="2BCD1CA8"/>
    <w:rsid w:val="2BD47FE2"/>
    <w:rsid w:val="2BE247E7"/>
    <w:rsid w:val="2BFBB15E"/>
    <w:rsid w:val="2C225FA3"/>
    <w:rsid w:val="2C283DA5"/>
    <w:rsid w:val="2C647D7D"/>
    <w:rsid w:val="2C666469"/>
    <w:rsid w:val="2C6E17C2"/>
    <w:rsid w:val="2C86254F"/>
    <w:rsid w:val="2CA522D4"/>
    <w:rsid w:val="2CD476A9"/>
    <w:rsid w:val="2D254313"/>
    <w:rsid w:val="2D27173B"/>
    <w:rsid w:val="2D351632"/>
    <w:rsid w:val="2D79041E"/>
    <w:rsid w:val="2D821FB9"/>
    <w:rsid w:val="2D856DC3"/>
    <w:rsid w:val="2D9742E8"/>
    <w:rsid w:val="2DBD030B"/>
    <w:rsid w:val="2DFC35A1"/>
    <w:rsid w:val="2E074393"/>
    <w:rsid w:val="2E3A5145"/>
    <w:rsid w:val="2E4102D4"/>
    <w:rsid w:val="2E6B4165"/>
    <w:rsid w:val="2EEA1FF8"/>
    <w:rsid w:val="2F11B555"/>
    <w:rsid w:val="2F5E26DD"/>
    <w:rsid w:val="2F5E2B87"/>
    <w:rsid w:val="2F650C5A"/>
    <w:rsid w:val="2F8C3496"/>
    <w:rsid w:val="2FA32393"/>
    <w:rsid w:val="2FB63EF8"/>
    <w:rsid w:val="2FDFCB47"/>
    <w:rsid w:val="2FE25810"/>
    <w:rsid w:val="2FEF2FCF"/>
    <w:rsid w:val="2FF94E10"/>
    <w:rsid w:val="2FFB37B6"/>
    <w:rsid w:val="3038011D"/>
    <w:rsid w:val="30413F8F"/>
    <w:rsid w:val="30494581"/>
    <w:rsid w:val="305A41B6"/>
    <w:rsid w:val="3079125D"/>
    <w:rsid w:val="30CF2DCA"/>
    <w:rsid w:val="30FA6C7D"/>
    <w:rsid w:val="310F2EFF"/>
    <w:rsid w:val="311F248A"/>
    <w:rsid w:val="313967D2"/>
    <w:rsid w:val="31596DD2"/>
    <w:rsid w:val="316C3784"/>
    <w:rsid w:val="317433D6"/>
    <w:rsid w:val="31EB3CF9"/>
    <w:rsid w:val="31F6203D"/>
    <w:rsid w:val="320129E1"/>
    <w:rsid w:val="32430DE3"/>
    <w:rsid w:val="32621481"/>
    <w:rsid w:val="326876DF"/>
    <w:rsid w:val="32861199"/>
    <w:rsid w:val="329223BD"/>
    <w:rsid w:val="32AB1BA9"/>
    <w:rsid w:val="32C55DF9"/>
    <w:rsid w:val="32CF0EFD"/>
    <w:rsid w:val="32E161DC"/>
    <w:rsid w:val="32F70138"/>
    <w:rsid w:val="332B6676"/>
    <w:rsid w:val="336C635B"/>
    <w:rsid w:val="33B757FC"/>
    <w:rsid w:val="33E43380"/>
    <w:rsid w:val="3403105B"/>
    <w:rsid w:val="34245496"/>
    <w:rsid w:val="342A4220"/>
    <w:rsid w:val="343A4B25"/>
    <w:rsid w:val="344B7D41"/>
    <w:rsid w:val="34A35D81"/>
    <w:rsid w:val="34C600BC"/>
    <w:rsid w:val="35170C48"/>
    <w:rsid w:val="3531207A"/>
    <w:rsid w:val="35335357"/>
    <w:rsid w:val="355E0F76"/>
    <w:rsid w:val="35BF7F93"/>
    <w:rsid w:val="35C9562E"/>
    <w:rsid w:val="35DD26C5"/>
    <w:rsid w:val="35F42D38"/>
    <w:rsid w:val="35FFE620"/>
    <w:rsid w:val="36125BB0"/>
    <w:rsid w:val="361F4BB1"/>
    <w:rsid w:val="36285860"/>
    <w:rsid w:val="36370167"/>
    <w:rsid w:val="368220F2"/>
    <w:rsid w:val="369051DC"/>
    <w:rsid w:val="36DB4AA5"/>
    <w:rsid w:val="36DD1A1E"/>
    <w:rsid w:val="37427AD3"/>
    <w:rsid w:val="376B4E6A"/>
    <w:rsid w:val="37835E97"/>
    <w:rsid w:val="379501CF"/>
    <w:rsid w:val="37BE403F"/>
    <w:rsid w:val="37BFAF5C"/>
    <w:rsid w:val="37DF6DF1"/>
    <w:rsid w:val="37F80854"/>
    <w:rsid w:val="38365140"/>
    <w:rsid w:val="383F314B"/>
    <w:rsid w:val="3842467D"/>
    <w:rsid w:val="38844C10"/>
    <w:rsid w:val="3885236D"/>
    <w:rsid w:val="388D3EE6"/>
    <w:rsid w:val="38AB576D"/>
    <w:rsid w:val="38B97922"/>
    <w:rsid w:val="38BA2773"/>
    <w:rsid w:val="38DD6A2B"/>
    <w:rsid w:val="39030F9F"/>
    <w:rsid w:val="392A662E"/>
    <w:rsid w:val="392F2454"/>
    <w:rsid w:val="396D42AB"/>
    <w:rsid w:val="397746B8"/>
    <w:rsid w:val="397A7022"/>
    <w:rsid w:val="39C11B1A"/>
    <w:rsid w:val="39C92B4E"/>
    <w:rsid w:val="39F858C6"/>
    <w:rsid w:val="3A424F50"/>
    <w:rsid w:val="3A443B62"/>
    <w:rsid w:val="3A5E5311"/>
    <w:rsid w:val="3AA323FE"/>
    <w:rsid w:val="3AAE7838"/>
    <w:rsid w:val="3AB32493"/>
    <w:rsid w:val="3B5A0047"/>
    <w:rsid w:val="3B882566"/>
    <w:rsid w:val="3BDC0E7D"/>
    <w:rsid w:val="3BF7A52F"/>
    <w:rsid w:val="3BFF4E24"/>
    <w:rsid w:val="3C2F7F57"/>
    <w:rsid w:val="3C3245BA"/>
    <w:rsid w:val="3C701308"/>
    <w:rsid w:val="3C9B34DB"/>
    <w:rsid w:val="3CA316D9"/>
    <w:rsid w:val="3CCD3E98"/>
    <w:rsid w:val="3CE20794"/>
    <w:rsid w:val="3CF32EF4"/>
    <w:rsid w:val="3D216E89"/>
    <w:rsid w:val="3D5C773F"/>
    <w:rsid w:val="3D766B68"/>
    <w:rsid w:val="3DBDB6A8"/>
    <w:rsid w:val="3DEF3ECF"/>
    <w:rsid w:val="3E016D49"/>
    <w:rsid w:val="3E0E4479"/>
    <w:rsid w:val="3E273D97"/>
    <w:rsid w:val="3E3E7246"/>
    <w:rsid w:val="3E5B7250"/>
    <w:rsid w:val="3E7360D8"/>
    <w:rsid w:val="3EA93C24"/>
    <w:rsid w:val="3EC5693C"/>
    <w:rsid w:val="3EF539CF"/>
    <w:rsid w:val="3F0C3994"/>
    <w:rsid w:val="3F5541C4"/>
    <w:rsid w:val="3F5901B1"/>
    <w:rsid w:val="3F5EAAE3"/>
    <w:rsid w:val="3F684678"/>
    <w:rsid w:val="3F6FD379"/>
    <w:rsid w:val="3F94522F"/>
    <w:rsid w:val="3FA743D3"/>
    <w:rsid w:val="3FC574F3"/>
    <w:rsid w:val="3FED7C5B"/>
    <w:rsid w:val="3FEFB688"/>
    <w:rsid w:val="3FFFCCD6"/>
    <w:rsid w:val="401A15ED"/>
    <w:rsid w:val="404A2B15"/>
    <w:rsid w:val="407C77C1"/>
    <w:rsid w:val="408D6263"/>
    <w:rsid w:val="40D616EB"/>
    <w:rsid w:val="40F5696E"/>
    <w:rsid w:val="413C7DF9"/>
    <w:rsid w:val="413D49DA"/>
    <w:rsid w:val="41CD0A3B"/>
    <w:rsid w:val="41ED19B3"/>
    <w:rsid w:val="42212A32"/>
    <w:rsid w:val="4226071D"/>
    <w:rsid w:val="424961B9"/>
    <w:rsid w:val="4258464E"/>
    <w:rsid w:val="42596468"/>
    <w:rsid w:val="427223AC"/>
    <w:rsid w:val="42882B8E"/>
    <w:rsid w:val="4289180C"/>
    <w:rsid w:val="429F5DD9"/>
    <w:rsid w:val="42A3399F"/>
    <w:rsid w:val="42AE0712"/>
    <w:rsid w:val="42F04887"/>
    <w:rsid w:val="432A45D9"/>
    <w:rsid w:val="433FED6C"/>
    <w:rsid w:val="435B64A3"/>
    <w:rsid w:val="43622A2E"/>
    <w:rsid w:val="436B3DDC"/>
    <w:rsid w:val="436C6206"/>
    <w:rsid w:val="43D91AD1"/>
    <w:rsid w:val="43F98422"/>
    <w:rsid w:val="440B7F84"/>
    <w:rsid w:val="446236DF"/>
    <w:rsid w:val="44707272"/>
    <w:rsid w:val="449676E8"/>
    <w:rsid w:val="44A4384E"/>
    <w:rsid w:val="44B071F2"/>
    <w:rsid w:val="44B32C1D"/>
    <w:rsid w:val="44D501D8"/>
    <w:rsid w:val="44EB3558"/>
    <w:rsid w:val="44FF7003"/>
    <w:rsid w:val="45440DA8"/>
    <w:rsid w:val="45455D7F"/>
    <w:rsid w:val="45593FF0"/>
    <w:rsid w:val="45B10C8E"/>
    <w:rsid w:val="45D57D69"/>
    <w:rsid w:val="461129C0"/>
    <w:rsid w:val="462904F2"/>
    <w:rsid w:val="46326472"/>
    <w:rsid w:val="46560B36"/>
    <w:rsid w:val="46754ADD"/>
    <w:rsid w:val="468C48C7"/>
    <w:rsid w:val="46DC0159"/>
    <w:rsid w:val="47200C47"/>
    <w:rsid w:val="475E2707"/>
    <w:rsid w:val="47BC70A0"/>
    <w:rsid w:val="47BFC4C9"/>
    <w:rsid w:val="47F56AB6"/>
    <w:rsid w:val="480D7C89"/>
    <w:rsid w:val="48685CDB"/>
    <w:rsid w:val="486F4CFB"/>
    <w:rsid w:val="489B45E9"/>
    <w:rsid w:val="48AD4E73"/>
    <w:rsid w:val="4901555D"/>
    <w:rsid w:val="490876E2"/>
    <w:rsid w:val="49112AFD"/>
    <w:rsid w:val="49290AF3"/>
    <w:rsid w:val="494D718E"/>
    <w:rsid w:val="4952474B"/>
    <w:rsid w:val="495B7ABE"/>
    <w:rsid w:val="49A825B2"/>
    <w:rsid w:val="49FD6207"/>
    <w:rsid w:val="49FE114A"/>
    <w:rsid w:val="49FF7D3C"/>
    <w:rsid w:val="4A062BE2"/>
    <w:rsid w:val="4A1A094A"/>
    <w:rsid w:val="4AA91EEB"/>
    <w:rsid w:val="4ADB5E1D"/>
    <w:rsid w:val="4ADB77FE"/>
    <w:rsid w:val="4B247E30"/>
    <w:rsid w:val="4B375749"/>
    <w:rsid w:val="4B3F63AB"/>
    <w:rsid w:val="4B7EC315"/>
    <w:rsid w:val="4BD43439"/>
    <w:rsid w:val="4BE920CC"/>
    <w:rsid w:val="4BF0680C"/>
    <w:rsid w:val="4C0A7FE7"/>
    <w:rsid w:val="4C15388B"/>
    <w:rsid w:val="4C235CCD"/>
    <w:rsid w:val="4C2512A1"/>
    <w:rsid w:val="4C2D1F3C"/>
    <w:rsid w:val="4C5639AD"/>
    <w:rsid w:val="4CD77E25"/>
    <w:rsid w:val="4CE413A4"/>
    <w:rsid w:val="4CE4545C"/>
    <w:rsid w:val="4D276B99"/>
    <w:rsid w:val="4D2B308B"/>
    <w:rsid w:val="4D3859B5"/>
    <w:rsid w:val="4D565D89"/>
    <w:rsid w:val="4D6E7CE0"/>
    <w:rsid w:val="4DBD1406"/>
    <w:rsid w:val="4DF96CE5"/>
    <w:rsid w:val="4E190CD3"/>
    <w:rsid w:val="4E526BB8"/>
    <w:rsid w:val="4E560DD9"/>
    <w:rsid w:val="4E826222"/>
    <w:rsid w:val="4E8F13F8"/>
    <w:rsid w:val="4E91710B"/>
    <w:rsid w:val="4E9B7D9D"/>
    <w:rsid w:val="4EA9339F"/>
    <w:rsid w:val="4EB40E5E"/>
    <w:rsid w:val="4EF34375"/>
    <w:rsid w:val="4F0F42E7"/>
    <w:rsid w:val="4F383A22"/>
    <w:rsid w:val="4F3B7D80"/>
    <w:rsid w:val="4F49100E"/>
    <w:rsid w:val="4F4D3E0E"/>
    <w:rsid w:val="4F5856B3"/>
    <w:rsid w:val="4F5943CA"/>
    <w:rsid w:val="4F752644"/>
    <w:rsid w:val="4F837B22"/>
    <w:rsid w:val="4F867B9F"/>
    <w:rsid w:val="4F8D6063"/>
    <w:rsid w:val="4F9FE3E4"/>
    <w:rsid w:val="4FC410B2"/>
    <w:rsid w:val="4FDF3BC0"/>
    <w:rsid w:val="5023228F"/>
    <w:rsid w:val="502A025A"/>
    <w:rsid w:val="50433655"/>
    <w:rsid w:val="50686CA3"/>
    <w:rsid w:val="508B0AE7"/>
    <w:rsid w:val="50A15D3B"/>
    <w:rsid w:val="50D85259"/>
    <w:rsid w:val="510A4C3B"/>
    <w:rsid w:val="512A2FF7"/>
    <w:rsid w:val="5139654C"/>
    <w:rsid w:val="513A40C5"/>
    <w:rsid w:val="515C70A3"/>
    <w:rsid w:val="517817A9"/>
    <w:rsid w:val="51782617"/>
    <w:rsid w:val="51AD221D"/>
    <w:rsid w:val="5212481A"/>
    <w:rsid w:val="52196B6A"/>
    <w:rsid w:val="52250DC8"/>
    <w:rsid w:val="522A52E8"/>
    <w:rsid w:val="526D2944"/>
    <w:rsid w:val="52707792"/>
    <w:rsid w:val="527D57E8"/>
    <w:rsid w:val="528B7887"/>
    <w:rsid w:val="529945F3"/>
    <w:rsid w:val="52B17D21"/>
    <w:rsid w:val="53032680"/>
    <w:rsid w:val="53144646"/>
    <w:rsid w:val="533A3D28"/>
    <w:rsid w:val="534129F7"/>
    <w:rsid w:val="534F1156"/>
    <w:rsid w:val="53767D35"/>
    <w:rsid w:val="53801CC0"/>
    <w:rsid w:val="53822634"/>
    <w:rsid w:val="539DCDE7"/>
    <w:rsid w:val="53A46E19"/>
    <w:rsid w:val="53E9165E"/>
    <w:rsid w:val="540977F1"/>
    <w:rsid w:val="540E5B13"/>
    <w:rsid w:val="54235854"/>
    <w:rsid w:val="54705828"/>
    <w:rsid w:val="55020D88"/>
    <w:rsid w:val="550709B3"/>
    <w:rsid w:val="551A1A5B"/>
    <w:rsid w:val="555D1EF9"/>
    <w:rsid w:val="555E7D70"/>
    <w:rsid w:val="558C765B"/>
    <w:rsid w:val="559F4616"/>
    <w:rsid w:val="55A62B28"/>
    <w:rsid w:val="55AF57B1"/>
    <w:rsid w:val="55B1434A"/>
    <w:rsid w:val="55BE71D7"/>
    <w:rsid w:val="55BFB5CE"/>
    <w:rsid w:val="55E812D9"/>
    <w:rsid w:val="560644F4"/>
    <w:rsid w:val="560E52F8"/>
    <w:rsid w:val="56233843"/>
    <w:rsid w:val="562702B1"/>
    <w:rsid w:val="562F52E1"/>
    <w:rsid w:val="5631113B"/>
    <w:rsid w:val="565C72C3"/>
    <w:rsid w:val="56857F0C"/>
    <w:rsid w:val="569054BD"/>
    <w:rsid w:val="56B53D0D"/>
    <w:rsid w:val="56C360E3"/>
    <w:rsid w:val="56DC71A4"/>
    <w:rsid w:val="56DC7838"/>
    <w:rsid w:val="56F5FF36"/>
    <w:rsid w:val="56F77A3C"/>
    <w:rsid w:val="57054AC7"/>
    <w:rsid w:val="571E0AFC"/>
    <w:rsid w:val="572F050A"/>
    <w:rsid w:val="574210EF"/>
    <w:rsid w:val="57502F57"/>
    <w:rsid w:val="577FD763"/>
    <w:rsid w:val="57AF510E"/>
    <w:rsid w:val="57BBE4F1"/>
    <w:rsid w:val="57C60861"/>
    <w:rsid w:val="57CB7D0A"/>
    <w:rsid w:val="57FF4FBB"/>
    <w:rsid w:val="58066815"/>
    <w:rsid w:val="58160494"/>
    <w:rsid w:val="58680331"/>
    <w:rsid w:val="58913FBE"/>
    <w:rsid w:val="58C16A99"/>
    <w:rsid w:val="58DF4D2A"/>
    <w:rsid w:val="58F478E2"/>
    <w:rsid w:val="591B4F5D"/>
    <w:rsid w:val="591C7D2C"/>
    <w:rsid w:val="595C45CC"/>
    <w:rsid w:val="595F2BC0"/>
    <w:rsid w:val="597C7384"/>
    <w:rsid w:val="599B12DA"/>
    <w:rsid w:val="599B3511"/>
    <w:rsid w:val="599B7EB0"/>
    <w:rsid w:val="59B94C4F"/>
    <w:rsid w:val="59C41191"/>
    <w:rsid w:val="5A957D96"/>
    <w:rsid w:val="5A9B3327"/>
    <w:rsid w:val="5AE40D1D"/>
    <w:rsid w:val="5AEF2B47"/>
    <w:rsid w:val="5B377854"/>
    <w:rsid w:val="5B5C6D38"/>
    <w:rsid w:val="5B755BB6"/>
    <w:rsid w:val="5B9F14C4"/>
    <w:rsid w:val="5BBDEA3D"/>
    <w:rsid w:val="5BBE37D5"/>
    <w:rsid w:val="5BD619FC"/>
    <w:rsid w:val="5BF30ED9"/>
    <w:rsid w:val="5BFBBEDE"/>
    <w:rsid w:val="5BFE6FC5"/>
    <w:rsid w:val="5C2644AA"/>
    <w:rsid w:val="5C4A39CD"/>
    <w:rsid w:val="5C60413E"/>
    <w:rsid w:val="5C76F604"/>
    <w:rsid w:val="5C7E1471"/>
    <w:rsid w:val="5CAE5EA7"/>
    <w:rsid w:val="5CCA3EEF"/>
    <w:rsid w:val="5CDFCA79"/>
    <w:rsid w:val="5D126A91"/>
    <w:rsid w:val="5DCF4BF6"/>
    <w:rsid w:val="5DD26392"/>
    <w:rsid w:val="5E0A269F"/>
    <w:rsid w:val="5E1611EE"/>
    <w:rsid w:val="5E1B2EBD"/>
    <w:rsid w:val="5E28161D"/>
    <w:rsid w:val="5E2B1C5D"/>
    <w:rsid w:val="5E32E196"/>
    <w:rsid w:val="5E414191"/>
    <w:rsid w:val="5E4F355C"/>
    <w:rsid w:val="5E4F4648"/>
    <w:rsid w:val="5E5111E6"/>
    <w:rsid w:val="5E6006BB"/>
    <w:rsid w:val="5E6C58DB"/>
    <w:rsid w:val="5E7B00A1"/>
    <w:rsid w:val="5E9A2BFA"/>
    <w:rsid w:val="5EEE0F96"/>
    <w:rsid w:val="5EF95DE1"/>
    <w:rsid w:val="5EFC6636"/>
    <w:rsid w:val="5F27742B"/>
    <w:rsid w:val="5FAF121F"/>
    <w:rsid w:val="5FD7BA03"/>
    <w:rsid w:val="5FEBC5FA"/>
    <w:rsid w:val="5FF9370B"/>
    <w:rsid w:val="5FFF4F3F"/>
    <w:rsid w:val="5FFF7E05"/>
    <w:rsid w:val="600A1C29"/>
    <w:rsid w:val="601B717D"/>
    <w:rsid w:val="60276E57"/>
    <w:rsid w:val="60525774"/>
    <w:rsid w:val="608E066D"/>
    <w:rsid w:val="60F456AC"/>
    <w:rsid w:val="60F55697"/>
    <w:rsid w:val="6163149B"/>
    <w:rsid w:val="617FFE77"/>
    <w:rsid w:val="61B47C55"/>
    <w:rsid w:val="61BB564B"/>
    <w:rsid w:val="61CC294F"/>
    <w:rsid w:val="61CE5E46"/>
    <w:rsid w:val="61F76421"/>
    <w:rsid w:val="620121B5"/>
    <w:rsid w:val="620203F7"/>
    <w:rsid w:val="62127F1E"/>
    <w:rsid w:val="621A65DB"/>
    <w:rsid w:val="62810023"/>
    <w:rsid w:val="6294480F"/>
    <w:rsid w:val="62D43425"/>
    <w:rsid w:val="63051831"/>
    <w:rsid w:val="636FD794"/>
    <w:rsid w:val="6384688D"/>
    <w:rsid w:val="63A3144B"/>
    <w:rsid w:val="63BD5334"/>
    <w:rsid w:val="64176454"/>
    <w:rsid w:val="64252E4C"/>
    <w:rsid w:val="6446307C"/>
    <w:rsid w:val="645306D4"/>
    <w:rsid w:val="64562673"/>
    <w:rsid w:val="649D4417"/>
    <w:rsid w:val="64A07A63"/>
    <w:rsid w:val="64BB2DF8"/>
    <w:rsid w:val="64D33F38"/>
    <w:rsid w:val="65266EE0"/>
    <w:rsid w:val="6529364F"/>
    <w:rsid w:val="65387784"/>
    <w:rsid w:val="655E0F54"/>
    <w:rsid w:val="656C5863"/>
    <w:rsid w:val="65AE661B"/>
    <w:rsid w:val="65BBD08A"/>
    <w:rsid w:val="65BE38C5"/>
    <w:rsid w:val="65FC33BF"/>
    <w:rsid w:val="660D1128"/>
    <w:rsid w:val="66195D1F"/>
    <w:rsid w:val="663738BE"/>
    <w:rsid w:val="66D56006"/>
    <w:rsid w:val="66D9725C"/>
    <w:rsid w:val="66DA41FE"/>
    <w:rsid w:val="670B3D3A"/>
    <w:rsid w:val="6727280D"/>
    <w:rsid w:val="67422C59"/>
    <w:rsid w:val="674C1043"/>
    <w:rsid w:val="676D2792"/>
    <w:rsid w:val="678278F4"/>
    <w:rsid w:val="67DD2D7C"/>
    <w:rsid w:val="67DDD171"/>
    <w:rsid w:val="67E474EC"/>
    <w:rsid w:val="6807436A"/>
    <w:rsid w:val="68087B3C"/>
    <w:rsid w:val="683B0A14"/>
    <w:rsid w:val="6859452F"/>
    <w:rsid w:val="68831B76"/>
    <w:rsid w:val="68CD0C33"/>
    <w:rsid w:val="68DF3AA1"/>
    <w:rsid w:val="68E43F44"/>
    <w:rsid w:val="69116F71"/>
    <w:rsid w:val="693B2FCF"/>
    <w:rsid w:val="69994977"/>
    <w:rsid w:val="69C8421C"/>
    <w:rsid w:val="69D64848"/>
    <w:rsid w:val="69EFB8CF"/>
    <w:rsid w:val="69F97BE7"/>
    <w:rsid w:val="6ADD7C9E"/>
    <w:rsid w:val="6ADE69DC"/>
    <w:rsid w:val="6AEC4EAA"/>
    <w:rsid w:val="6AFB1DD7"/>
    <w:rsid w:val="6B013226"/>
    <w:rsid w:val="6B1E3AB9"/>
    <w:rsid w:val="6B3595D4"/>
    <w:rsid w:val="6B594F8C"/>
    <w:rsid w:val="6B7D12FA"/>
    <w:rsid w:val="6B930322"/>
    <w:rsid w:val="6BC745AC"/>
    <w:rsid w:val="6BE23EE6"/>
    <w:rsid w:val="6BF7B75C"/>
    <w:rsid w:val="6BFE0BE0"/>
    <w:rsid w:val="6C093432"/>
    <w:rsid w:val="6C68282D"/>
    <w:rsid w:val="6D254FA9"/>
    <w:rsid w:val="6D2F524C"/>
    <w:rsid w:val="6D731E48"/>
    <w:rsid w:val="6DA35567"/>
    <w:rsid w:val="6DD12FB1"/>
    <w:rsid w:val="6DDD3976"/>
    <w:rsid w:val="6E414CFC"/>
    <w:rsid w:val="6E5F5DBC"/>
    <w:rsid w:val="6E744B1F"/>
    <w:rsid w:val="6E7A4ABC"/>
    <w:rsid w:val="6E7E0926"/>
    <w:rsid w:val="6E8E3C04"/>
    <w:rsid w:val="6E943F65"/>
    <w:rsid w:val="6EA42D3A"/>
    <w:rsid w:val="6EAD16FA"/>
    <w:rsid w:val="6EDA1138"/>
    <w:rsid w:val="6EE00310"/>
    <w:rsid w:val="6EEF03DD"/>
    <w:rsid w:val="6F3A7546"/>
    <w:rsid w:val="6F3E5331"/>
    <w:rsid w:val="6F501310"/>
    <w:rsid w:val="6F651F59"/>
    <w:rsid w:val="6FB7713B"/>
    <w:rsid w:val="6FBFC3A4"/>
    <w:rsid w:val="6FD63ACD"/>
    <w:rsid w:val="70053222"/>
    <w:rsid w:val="700F8FCA"/>
    <w:rsid w:val="701E7230"/>
    <w:rsid w:val="70374D96"/>
    <w:rsid w:val="70412F8D"/>
    <w:rsid w:val="70515756"/>
    <w:rsid w:val="70595D0A"/>
    <w:rsid w:val="70654E00"/>
    <w:rsid w:val="708C3D00"/>
    <w:rsid w:val="70BC0D5D"/>
    <w:rsid w:val="70CC58AC"/>
    <w:rsid w:val="712D0C35"/>
    <w:rsid w:val="713C0575"/>
    <w:rsid w:val="714A4668"/>
    <w:rsid w:val="71C074D5"/>
    <w:rsid w:val="71F74591"/>
    <w:rsid w:val="72485D20"/>
    <w:rsid w:val="726F0E46"/>
    <w:rsid w:val="72F3754C"/>
    <w:rsid w:val="72FA367C"/>
    <w:rsid w:val="72FFF92E"/>
    <w:rsid w:val="7332014E"/>
    <w:rsid w:val="73DF007C"/>
    <w:rsid w:val="7467374F"/>
    <w:rsid w:val="74D221BC"/>
    <w:rsid w:val="74F629E9"/>
    <w:rsid w:val="751C6466"/>
    <w:rsid w:val="75296917"/>
    <w:rsid w:val="753732D0"/>
    <w:rsid w:val="75413D61"/>
    <w:rsid w:val="758962F1"/>
    <w:rsid w:val="759140D3"/>
    <w:rsid w:val="75B115FE"/>
    <w:rsid w:val="75D816A2"/>
    <w:rsid w:val="75E6B921"/>
    <w:rsid w:val="764864EC"/>
    <w:rsid w:val="76544B51"/>
    <w:rsid w:val="766A1891"/>
    <w:rsid w:val="766D19FD"/>
    <w:rsid w:val="7687740F"/>
    <w:rsid w:val="768A57C7"/>
    <w:rsid w:val="76B35133"/>
    <w:rsid w:val="76BB0D48"/>
    <w:rsid w:val="76C74A7D"/>
    <w:rsid w:val="76D3789C"/>
    <w:rsid w:val="771B11CB"/>
    <w:rsid w:val="772320FC"/>
    <w:rsid w:val="772C01A7"/>
    <w:rsid w:val="774B8D15"/>
    <w:rsid w:val="774C015E"/>
    <w:rsid w:val="774F61E4"/>
    <w:rsid w:val="775FB0B4"/>
    <w:rsid w:val="776B2153"/>
    <w:rsid w:val="77735972"/>
    <w:rsid w:val="77A94A29"/>
    <w:rsid w:val="77A9750C"/>
    <w:rsid w:val="77B3821B"/>
    <w:rsid w:val="77BBE1F6"/>
    <w:rsid w:val="77E64CD9"/>
    <w:rsid w:val="77E97C44"/>
    <w:rsid w:val="77F3AEFF"/>
    <w:rsid w:val="77FA6806"/>
    <w:rsid w:val="77FB24BA"/>
    <w:rsid w:val="77FF2853"/>
    <w:rsid w:val="782C290E"/>
    <w:rsid w:val="785250C1"/>
    <w:rsid w:val="78698C01"/>
    <w:rsid w:val="7897108B"/>
    <w:rsid w:val="78971CC5"/>
    <w:rsid w:val="78C005D2"/>
    <w:rsid w:val="790402FC"/>
    <w:rsid w:val="799A0ACD"/>
    <w:rsid w:val="79B5212F"/>
    <w:rsid w:val="79C55310"/>
    <w:rsid w:val="79DF767D"/>
    <w:rsid w:val="79FE1109"/>
    <w:rsid w:val="7A045F53"/>
    <w:rsid w:val="7A162671"/>
    <w:rsid w:val="7A935E37"/>
    <w:rsid w:val="7ABF8677"/>
    <w:rsid w:val="7ADC1177"/>
    <w:rsid w:val="7AF78EE7"/>
    <w:rsid w:val="7B095F5B"/>
    <w:rsid w:val="7B0F6995"/>
    <w:rsid w:val="7B36118A"/>
    <w:rsid w:val="7B3E4B5A"/>
    <w:rsid w:val="7B5B73FF"/>
    <w:rsid w:val="7B764C63"/>
    <w:rsid w:val="7B8F7B28"/>
    <w:rsid w:val="7B933A26"/>
    <w:rsid w:val="7BBA3463"/>
    <w:rsid w:val="7BBB672E"/>
    <w:rsid w:val="7BBFDFBB"/>
    <w:rsid w:val="7BE57481"/>
    <w:rsid w:val="7BEC5A10"/>
    <w:rsid w:val="7BF72B14"/>
    <w:rsid w:val="7C3FA8AF"/>
    <w:rsid w:val="7C4E3070"/>
    <w:rsid w:val="7C6D2AF2"/>
    <w:rsid w:val="7C83435B"/>
    <w:rsid w:val="7CB32FBC"/>
    <w:rsid w:val="7CB51543"/>
    <w:rsid w:val="7CC72683"/>
    <w:rsid w:val="7CD96385"/>
    <w:rsid w:val="7CFB5C54"/>
    <w:rsid w:val="7D020E63"/>
    <w:rsid w:val="7D37DD8C"/>
    <w:rsid w:val="7D4B4CF9"/>
    <w:rsid w:val="7D5B91AA"/>
    <w:rsid w:val="7D6248C0"/>
    <w:rsid w:val="7D99C845"/>
    <w:rsid w:val="7DBF293D"/>
    <w:rsid w:val="7DC12ACC"/>
    <w:rsid w:val="7DDB6641"/>
    <w:rsid w:val="7DDF1BDD"/>
    <w:rsid w:val="7DF7A7B0"/>
    <w:rsid w:val="7DFB0888"/>
    <w:rsid w:val="7DFE18F8"/>
    <w:rsid w:val="7E0F9626"/>
    <w:rsid w:val="7E121FD4"/>
    <w:rsid w:val="7E2A7F25"/>
    <w:rsid w:val="7E2D2E5D"/>
    <w:rsid w:val="7E369342"/>
    <w:rsid w:val="7E3A1649"/>
    <w:rsid w:val="7E5356EF"/>
    <w:rsid w:val="7E5F2D3D"/>
    <w:rsid w:val="7E6B16C3"/>
    <w:rsid w:val="7E906B46"/>
    <w:rsid w:val="7EA85A3A"/>
    <w:rsid w:val="7EB17EB4"/>
    <w:rsid w:val="7ECF300B"/>
    <w:rsid w:val="7EDD7E8A"/>
    <w:rsid w:val="7EE7CD90"/>
    <w:rsid w:val="7EFFF8ED"/>
    <w:rsid w:val="7F2ECD73"/>
    <w:rsid w:val="7F525C6D"/>
    <w:rsid w:val="7F7BBFC8"/>
    <w:rsid w:val="7F9A3C9B"/>
    <w:rsid w:val="7F9D1317"/>
    <w:rsid w:val="7FBA65DB"/>
    <w:rsid w:val="7FBB4094"/>
    <w:rsid w:val="7FBF8434"/>
    <w:rsid w:val="7FC81B4C"/>
    <w:rsid w:val="7FD14ACB"/>
    <w:rsid w:val="7FDE55B5"/>
    <w:rsid w:val="7FED05B7"/>
    <w:rsid w:val="7FEF57B1"/>
    <w:rsid w:val="7FEF5AF8"/>
    <w:rsid w:val="7FEFAC16"/>
    <w:rsid w:val="7FF36F60"/>
    <w:rsid w:val="7FF7E0AA"/>
    <w:rsid w:val="7FFDED59"/>
    <w:rsid w:val="7FFF5260"/>
    <w:rsid w:val="7FFF82B0"/>
    <w:rsid w:val="7FFFB60F"/>
    <w:rsid w:val="7FFFCA11"/>
    <w:rsid w:val="7FFFD9AC"/>
    <w:rsid w:val="8B7F1B4E"/>
    <w:rsid w:val="8BD7CF7A"/>
    <w:rsid w:val="8E1FF305"/>
    <w:rsid w:val="931EFD0E"/>
    <w:rsid w:val="95FC1046"/>
    <w:rsid w:val="96BD4764"/>
    <w:rsid w:val="9E368407"/>
    <w:rsid w:val="9F751A5D"/>
    <w:rsid w:val="9FBF7939"/>
    <w:rsid w:val="AEBE79CE"/>
    <w:rsid w:val="AEBFE6B1"/>
    <w:rsid w:val="AF8E522A"/>
    <w:rsid w:val="B6FFB5C0"/>
    <w:rsid w:val="B72FC252"/>
    <w:rsid w:val="B77FCFB4"/>
    <w:rsid w:val="B7BFA4DB"/>
    <w:rsid w:val="B7F95D23"/>
    <w:rsid w:val="B9ED1D3A"/>
    <w:rsid w:val="BAFFF9F4"/>
    <w:rsid w:val="BB7F69B8"/>
    <w:rsid w:val="BB99274D"/>
    <w:rsid w:val="BCEDA1BE"/>
    <w:rsid w:val="BD3BA410"/>
    <w:rsid w:val="BDEE4AFD"/>
    <w:rsid w:val="BE75CD76"/>
    <w:rsid w:val="BE764DC9"/>
    <w:rsid w:val="BEAFBEA8"/>
    <w:rsid w:val="BEBD50E5"/>
    <w:rsid w:val="BEF745D2"/>
    <w:rsid w:val="BEFD08FD"/>
    <w:rsid w:val="BF9D0DDA"/>
    <w:rsid w:val="BFA70BF7"/>
    <w:rsid w:val="C2D73E5A"/>
    <w:rsid w:val="C5AEA599"/>
    <w:rsid w:val="C9ECB8DF"/>
    <w:rsid w:val="CEEC67FC"/>
    <w:rsid w:val="CF6F55AA"/>
    <w:rsid w:val="CF764655"/>
    <w:rsid w:val="D7FCE74E"/>
    <w:rsid w:val="D7FFDAEE"/>
    <w:rsid w:val="D8E4DFA4"/>
    <w:rsid w:val="DBCBC374"/>
    <w:rsid w:val="DC7F09AE"/>
    <w:rsid w:val="DCF94EF2"/>
    <w:rsid w:val="DD4BC8FB"/>
    <w:rsid w:val="DDBD6BE3"/>
    <w:rsid w:val="DF72813B"/>
    <w:rsid w:val="DF73BD7D"/>
    <w:rsid w:val="DF7BB22F"/>
    <w:rsid w:val="DFBC9CAD"/>
    <w:rsid w:val="DFDB8F06"/>
    <w:rsid w:val="DFFBBA7F"/>
    <w:rsid w:val="DFFD6759"/>
    <w:rsid w:val="E5EB432D"/>
    <w:rsid w:val="EAF184E9"/>
    <w:rsid w:val="EB07D0AD"/>
    <w:rsid w:val="EB7EE188"/>
    <w:rsid w:val="EBFE231B"/>
    <w:rsid w:val="ED2FFCB8"/>
    <w:rsid w:val="EDDE52F9"/>
    <w:rsid w:val="EDFF307D"/>
    <w:rsid w:val="EDFF812D"/>
    <w:rsid w:val="EEFCBDB9"/>
    <w:rsid w:val="EEFFBCA5"/>
    <w:rsid w:val="EF7D8DBE"/>
    <w:rsid w:val="EFAE872B"/>
    <w:rsid w:val="EFDBF3CA"/>
    <w:rsid w:val="EFF98C89"/>
    <w:rsid w:val="EFFE8C72"/>
    <w:rsid w:val="F0EFE1FC"/>
    <w:rsid w:val="F2B7E343"/>
    <w:rsid w:val="F3A3E90B"/>
    <w:rsid w:val="F56FD6C1"/>
    <w:rsid w:val="F5DE0EE3"/>
    <w:rsid w:val="F5E7FA63"/>
    <w:rsid w:val="F5F7A19F"/>
    <w:rsid w:val="F68BCC7C"/>
    <w:rsid w:val="F6F9C960"/>
    <w:rsid w:val="F6FF0092"/>
    <w:rsid w:val="F6FF3240"/>
    <w:rsid w:val="F77F1D5F"/>
    <w:rsid w:val="F7CE8416"/>
    <w:rsid w:val="F7DD4EA1"/>
    <w:rsid w:val="F7DE6AAC"/>
    <w:rsid w:val="F7E672B2"/>
    <w:rsid w:val="F7ED7E33"/>
    <w:rsid w:val="F7F19926"/>
    <w:rsid w:val="F7FB1298"/>
    <w:rsid w:val="F7FF21B5"/>
    <w:rsid w:val="F7FFBEBD"/>
    <w:rsid w:val="F96D650F"/>
    <w:rsid w:val="F9DAD140"/>
    <w:rsid w:val="FAEF27EF"/>
    <w:rsid w:val="FAEF3915"/>
    <w:rsid w:val="FAF91DA3"/>
    <w:rsid w:val="FAFF6A55"/>
    <w:rsid w:val="FBA75D65"/>
    <w:rsid w:val="FBB1DFB4"/>
    <w:rsid w:val="FBCB7783"/>
    <w:rsid w:val="FBD7CBAE"/>
    <w:rsid w:val="FBDE0879"/>
    <w:rsid w:val="FBE99938"/>
    <w:rsid w:val="FBF75981"/>
    <w:rsid w:val="FBFE194C"/>
    <w:rsid w:val="FBFEE61D"/>
    <w:rsid w:val="FD5F286C"/>
    <w:rsid w:val="FD9D08B6"/>
    <w:rsid w:val="FDBE535C"/>
    <w:rsid w:val="FDBF12B3"/>
    <w:rsid w:val="FDBFBF70"/>
    <w:rsid w:val="FDCF2BD4"/>
    <w:rsid w:val="FDDDC564"/>
    <w:rsid w:val="FDF7D648"/>
    <w:rsid w:val="FDFD343C"/>
    <w:rsid w:val="FE2B6372"/>
    <w:rsid w:val="FE3BFE21"/>
    <w:rsid w:val="FE7B471C"/>
    <w:rsid w:val="FEBE3F1E"/>
    <w:rsid w:val="FEE51768"/>
    <w:rsid w:val="FEF55666"/>
    <w:rsid w:val="FEFB7EC6"/>
    <w:rsid w:val="FF0D3ED0"/>
    <w:rsid w:val="FF2773B7"/>
    <w:rsid w:val="FF6F6991"/>
    <w:rsid w:val="FF7F19C6"/>
    <w:rsid w:val="FF7F2DD8"/>
    <w:rsid w:val="FF990914"/>
    <w:rsid w:val="FFA76C46"/>
    <w:rsid w:val="FFA78F7F"/>
    <w:rsid w:val="FFBBC475"/>
    <w:rsid w:val="FFBF3CC9"/>
    <w:rsid w:val="FFDACF54"/>
    <w:rsid w:val="FFDFC233"/>
    <w:rsid w:val="FFDFD184"/>
    <w:rsid w:val="FFEC9FE3"/>
    <w:rsid w:val="FFF42FC1"/>
    <w:rsid w:val="FFF55D04"/>
    <w:rsid w:val="FFF5ACE2"/>
    <w:rsid w:val="FFF725CE"/>
    <w:rsid w:val="FFF77F16"/>
    <w:rsid w:val="FFF90ECA"/>
    <w:rsid w:val="FFFA2FF1"/>
    <w:rsid w:val="FFFBB953"/>
    <w:rsid w:val="FFFE119C"/>
    <w:rsid w:val="FFFE2C3D"/>
    <w:rsid w:val="FFFF3D6F"/>
    <w:rsid w:val="FFFF6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Theme="minorHAnsi" w:hAnsiTheme="minorHAnsi" w:eastAsiaTheme="minorEastAsia" w:cstheme="minorBidi"/>
      <w:szCs w:val="24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页脚 Char"/>
    <w:basedOn w:val="7"/>
    <w:link w:val="4"/>
    <w:qFormat/>
    <w:uiPriority w:val="99"/>
    <w:rPr>
      <w:rFonts w:ascii="等线" w:hAnsi="等线" w:eastAsia="等线"/>
      <w:kern w:val="2"/>
      <w:sz w:val="18"/>
      <w:szCs w:val="22"/>
    </w:rPr>
  </w:style>
  <w:style w:type="character" w:customStyle="1" w:styleId="9">
    <w:name w:val="批注框文本 Char"/>
    <w:basedOn w:val="7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468</Words>
  <Characters>2672</Characters>
  <Lines>22</Lines>
  <Paragraphs>6</Paragraphs>
  <TotalTime>9</TotalTime>
  <ScaleCrop>false</ScaleCrop>
  <LinksUpToDate>false</LinksUpToDate>
  <CharactersWithSpaces>3134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2023-05-29T03:55:00Z</dcterms:created>
  <dc:creator>史喜梅</dc:creator>
  <cp:lastModifiedBy>市金融监管局</cp:lastModifiedBy>
  <cp:lastPrinted>2023-06-30T07:16:14Z</cp:lastPrinted>
  <dcterms:modified xsi:type="dcterms:W3CDTF">2023-06-30T07:23:22Z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04D675F1299945B79BEB1D778132B51E</vt:lpwstr>
  </property>
</Properties>
</file>